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059" w:rsidRDefault="002D2059">
      <w:pPr>
        <w:jc w:val="center"/>
        <w:rPr>
          <w:b/>
          <w:snapToGrid w:val="0"/>
          <w:sz w:val="40"/>
        </w:rPr>
      </w:pPr>
    </w:p>
    <w:p w:rsidR="002D2059" w:rsidRDefault="002D2059">
      <w:pPr>
        <w:jc w:val="center"/>
        <w:rPr>
          <w:b/>
          <w:snapToGrid w:val="0"/>
          <w:sz w:val="40"/>
        </w:rPr>
      </w:pPr>
    </w:p>
    <w:p w:rsidR="002D2059" w:rsidRDefault="002D2059">
      <w:pPr>
        <w:jc w:val="center"/>
        <w:rPr>
          <w:b/>
          <w:snapToGrid w:val="0"/>
          <w:sz w:val="40"/>
        </w:rPr>
      </w:pPr>
    </w:p>
    <w:p w:rsidR="002D2059" w:rsidRDefault="002D2059">
      <w:pPr>
        <w:jc w:val="center"/>
        <w:rPr>
          <w:b/>
          <w:snapToGrid w:val="0"/>
          <w:sz w:val="40"/>
        </w:rPr>
      </w:pPr>
    </w:p>
    <w:p w:rsidR="002D2059" w:rsidRDefault="002D2059">
      <w:pPr>
        <w:pStyle w:val="Zkladntextodsazen"/>
      </w:pPr>
    </w:p>
    <w:p w:rsidR="002D2059" w:rsidRDefault="002D2059">
      <w:pPr>
        <w:jc w:val="center"/>
        <w:rPr>
          <w:b/>
          <w:snapToGrid w:val="0"/>
          <w:sz w:val="40"/>
        </w:rPr>
      </w:pPr>
    </w:p>
    <w:p w:rsidR="0023346D" w:rsidRDefault="0023346D" w:rsidP="0023346D">
      <w:pPr>
        <w:ind w:firstLine="284"/>
        <w:jc w:val="center"/>
        <w:rPr>
          <w:b/>
          <w:snapToGrid w:val="0"/>
          <w:sz w:val="40"/>
        </w:rPr>
      </w:pPr>
      <w:r>
        <w:rPr>
          <w:b/>
          <w:snapToGrid w:val="0"/>
          <w:sz w:val="40"/>
        </w:rPr>
        <w:t>S</w:t>
      </w:r>
      <w:r w:rsidRPr="008F0668">
        <w:rPr>
          <w:b/>
          <w:snapToGrid w:val="0"/>
          <w:sz w:val="40"/>
        </w:rPr>
        <w:t xml:space="preserve">tavební úpravy </w:t>
      </w:r>
      <w:r>
        <w:rPr>
          <w:b/>
          <w:snapToGrid w:val="0"/>
          <w:sz w:val="40"/>
        </w:rPr>
        <w:t xml:space="preserve">domu </w:t>
      </w:r>
      <w:proofErr w:type="gramStart"/>
      <w:r w:rsidRPr="008F0668">
        <w:rPr>
          <w:b/>
          <w:snapToGrid w:val="0"/>
          <w:sz w:val="40"/>
        </w:rPr>
        <w:t>č.p.</w:t>
      </w:r>
      <w:proofErr w:type="gramEnd"/>
      <w:r w:rsidRPr="008F0668">
        <w:rPr>
          <w:b/>
          <w:snapToGrid w:val="0"/>
          <w:sz w:val="40"/>
        </w:rPr>
        <w:t xml:space="preserve"> </w:t>
      </w:r>
      <w:r>
        <w:rPr>
          <w:b/>
          <w:snapToGrid w:val="0"/>
          <w:sz w:val="40"/>
        </w:rPr>
        <w:t>9</w:t>
      </w:r>
      <w:r w:rsidRPr="008F0668">
        <w:rPr>
          <w:b/>
          <w:snapToGrid w:val="0"/>
          <w:sz w:val="40"/>
        </w:rPr>
        <w:t xml:space="preserve">8, </w:t>
      </w:r>
    </w:p>
    <w:p w:rsidR="00DE22BD" w:rsidRDefault="0023346D" w:rsidP="00DE22BD">
      <w:pPr>
        <w:ind w:firstLine="284"/>
        <w:jc w:val="center"/>
        <w:rPr>
          <w:b/>
          <w:snapToGrid w:val="0"/>
          <w:sz w:val="40"/>
        </w:rPr>
      </w:pPr>
      <w:r w:rsidRPr="008F0668">
        <w:rPr>
          <w:b/>
          <w:snapToGrid w:val="0"/>
          <w:sz w:val="40"/>
        </w:rPr>
        <w:t>Česká Třebová</w:t>
      </w:r>
      <w:r>
        <w:rPr>
          <w:b/>
          <w:snapToGrid w:val="0"/>
          <w:sz w:val="40"/>
        </w:rPr>
        <w:t xml:space="preserve"> - Lhotka</w:t>
      </w:r>
      <w:r w:rsidR="00DE22BD">
        <w:rPr>
          <w:b/>
          <w:snapToGrid w:val="0"/>
          <w:sz w:val="40"/>
        </w:rPr>
        <w:t>,</w:t>
      </w:r>
    </w:p>
    <w:p w:rsidR="00DE22BD" w:rsidRPr="00AB2943" w:rsidRDefault="00DE22BD" w:rsidP="00DE22BD">
      <w:pPr>
        <w:ind w:firstLine="284"/>
        <w:jc w:val="center"/>
        <w:rPr>
          <w:b/>
          <w:snapToGrid w:val="0"/>
          <w:sz w:val="40"/>
        </w:rPr>
      </w:pPr>
      <w:r w:rsidRPr="00AB2943">
        <w:rPr>
          <w:b/>
          <w:snapToGrid w:val="0"/>
          <w:sz w:val="40"/>
        </w:rPr>
        <w:t>provizorní mateřská škola</w:t>
      </w:r>
    </w:p>
    <w:p w:rsidR="0023346D" w:rsidRDefault="0023346D" w:rsidP="0023346D">
      <w:pPr>
        <w:ind w:firstLine="284"/>
        <w:jc w:val="center"/>
        <w:rPr>
          <w:b/>
          <w:snapToGrid w:val="0"/>
          <w:sz w:val="40"/>
        </w:rPr>
      </w:pPr>
    </w:p>
    <w:p w:rsidR="00503773" w:rsidRDefault="00503773" w:rsidP="00503773">
      <w:pPr>
        <w:ind w:firstLine="284"/>
        <w:jc w:val="center"/>
        <w:rPr>
          <w:b/>
          <w:snapToGrid w:val="0"/>
          <w:sz w:val="40"/>
        </w:rPr>
      </w:pPr>
    </w:p>
    <w:p w:rsidR="002D2059" w:rsidRDefault="002D2059">
      <w:pPr>
        <w:pStyle w:val="Zkladntextodsazen"/>
      </w:pPr>
    </w:p>
    <w:p w:rsidR="002D2059" w:rsidRDefault="002D2059">
      <w:pPr>
        <w:ind w:firstLine="284"/>
        <w:jc w:val="center"/>
        <w:rPr>
          <w:snapToGrid w:val="0"/>
          <w:sz w:val="28"/>
        </w:rPr>
      </w:pPr>
    </w:p>
    <w:p w:rsidR="002D2059" w:rsidRDefault="002D2059">
      <w:pPr>
        <w:pStyle w:val="Zkladntextodsazen"/>
      </w:pPr>
    </w:p>
    <w:p w:rsidR="002D2059" w:rsidRDefault="002D2059">
      <w:pPr>
        <w:ind w:firstLine="284"/>
        <w:jc w:val="center"/>
        <w:rPr>
          <w:b/>
          <w:snapToGrid w:val="0"/>
          <w:sz w:val="40"/>
        </w:rPr>
      </w:pPr>
    </w:p>
    <w:p w:rsidR="002D2059" w:rsidRDefault="002D2059">
      <w:pPr>
        <w:ind w:firstLine="284"/>
        <w:jc w:val="center"/>
        <w:rPr>
          <w:b/>
          <w:snapToGrid w:val="0"/>
          <w:sz w:val="40"/>
        </w:rPr>
      </w:pPr>
    </w:p>
    <w:p w:rsidR="002D2059" w:rsidRDefault="00E843A2">
      <w:pPr>
        <w:ind w:firstLine="284"/>
        <w:jc w:val="center"/>
        <w:rPr>
          <w:b/>
          <w:snapToGrid w:val="0"/>
          <w:sz w:val="40"/>
        </w:rPr>
      </w:pPr>
      <w:r>
        <w:rPr>
          <w:b/>
          <w:snapToGrid w:val="0"/>
          <w:sz w:val="40"/>
        </w:rPr>
        <w:t xml:space="preserve">B. </w:t>
      </w:r>
      <w:r w:rsidR="002D2059">
        <w:rPr>
          <w:b/>
          <w:snapToGrid w:val="0"/>
          <w:sz w:val="40"/>
        </w:rPr>
        <w:t>Souhrnná technická zpráva</w:t>
      </w:r>
    </w:p>
    <w:p w:rsidR="002D2059" w:rsidRDefault="002D2059">
      <w:pPr>
        <w:ind w:firstLine="284"/>
        <w:jc w:val="center"/>
        <w:rPr>
          <w:snapToGrid w:val="0"/>
          <w:sz w:val="28"/>
        </w:rPr>
      </w:pPr>
    </w:p>
    <w:p w:rsidR="002D2059" w:rsidRDefault="002D2059">
      <w:pPr>
        <w:ind w:firstLine="284"/>
        <w:jc w:val="center"/>
        <w:rPr>
          <w:snapToGrid w:val="0"/>
          <w:sz w:val="28"/>
        </w:rPr>
      </w:pPr>
    </w:p>
    <w:p w:rsidR="002D2059" w:rsidRDefault="002D2059">
      <w:pPr>
        <w:jc w:val="center"/>
        <w:rPr>
          <w:rFonts w:cs="Arial"/>
          <w:b/>
          <w:bCs/>
          <w:sz w:val="32"/>
        </w:rPr>
      </w:pPr>
    </w:p>
    <w:p w:rsidR="005010F6" w:rsidRDefault="005010F6" w:rsidP="005010F6">
      <w:pPr>
        <w:pStyle w:val="xl31"/>
        <w:spacing w:before="0" w:beforeAutospacing="0" w:after="0" w:afterAutospacing="0"/>
        <w:textAlignment w:val="auto"/>
        <w:rPr>
          <w:rFonts w:eastAsia="Times New Roman" w:cs="Arial"/>
        </w:rPr>
      </w:pPr>
      <w:r>
        <w:rPr>
          <w:rFonts w:eastAsia="Times New Roman" w:cs="Arial"/>
        </w:rPr>
        <w:t xml:space="preserve">Dokumentace </w:t>
      </w:r>
      <w:r w:rsidRPr="00D8517C">
        <w:rPr>
          <w:rFonts w:eastAsia="Times New Roman" w:cs="Arial"/>
        </w:rPr>
        <w:t xml:space="preserve">pro </w:t>
      </w:r>
      <w:r>
        <w:rPr>
          <w:rFonts w:eastAsia="Times New Roman" w:cs="Arial"/>
        </w:rPr>
        <w:t xml:space="preserve">vydání společného povolení dle </w:t>
      </w:r>
      <w:r w:rsidRPr="00DB08B6">
        <w:rPr>
          <w:rFonts w:eastAsia="Times New Roman" w:cs="Arial"/>
        </w:rPr>
        <w:t>§</w:t>
      </w:r>
      <w:r>
        <w:rPr>
          <w:rFonts w:eastAsia="Times New Roman" w:cs="Arial"/>
        </w:rPr>
        <w:t>94l</w:t>
      </w:r>
      <w:r w:rsidRPr="00DB08B6">
        <w:rPr>
          <w:rFonts w:eastAsia="Times New Roman" w:cs="Arial"/>
        </w:rPr>
        <w:t xml:space="preserve"> odst. </w:t>
      </w:r>
      <w:r>
        <w:rPr>
          <w:rFonts w:eastAsia="Times New Roman" w:cs="Arial"/>
        </w:rPr>
        <w:t>7</w:t>
      </w:r>
      <w:r w:rsidRPr="00DB08B6">
        <w:rPr>
          <w:rFonts w:eastAsia="Times New Roman" w:cs="Arial"/>
        </w:rPr>
        <w:t xml:space="preserve"> </w:t>
      </w:r>
    </w:p>
    <w:p w:rsidR="005010F6" w:rsidRDefault="005010F6" w:rsidP="005010F6">
      <w:pPr>
        <w:pStyle w:val="xl31"/>
        <w:spacing w:before="0" w:beforeAutospacing="0" w:after="0" w:afterAutospacing="0"/>
        <w:textAlignment w:val="auto"/>
        <w:rPr>
          <w:rFonts w:eastAsia="Times New Roman" w:cs="Arial"/>
        </w:rPr>
      </w:pPr>
      <w:r w:rsidRPr="00DB08B6">
        <w:rPr>
          <w:rFonts w:eastAsia="Times New Roman" w:cs="Arial"/>
        </w:rPr>
        <w:t>stavebního zákona</w:t>
      </w:r>
      <w:r>
        <w:rPr>
          <w:rFonts w:eastAsia="Times New Roman" w:cs="Arial"/>
        </w:rPr>
        <w:t xml:space="preserve"> č. 183/2006 Sb.</w:t>
      </w:r>
    </w:p>
    <w:p w:rsidR="002D2059" w:rsidRDefault="002D2059">
      <w:pPr>
        <w:jc w:val="center"/>
        <w:rPr>
          <w:snapToGrid w:val="0"/>
          <w:sz w:val="28"/>
        </w:rPr>
      </w:pPr>
    </w:p>
    <w:p w:rsidR="002D2059" w:rsidRDefault="002D2059">
      <w:pPr>
        <w:jc w:val="center"/>
        <w:rPr>
          <w:snapToGrid w:val="0"/>
          <w:sz w:val="28"/>
        </w:rPr>
      </w:pPr>
    </w:p>
    <w:p w:rsidR="002D2059" w:rsidRDefault="002D2059">
      <w:pPr>
        <w:rPr>
          <w:snapToGrid w:val="0"/>
        </w:rPr>
      </w:pPr>
    </w:p>
    <w:p w:rsidR="002D2059" w:rsidRDefault="002D2059">
      <w:pPr>
        <w:rPr>
          <w:snapToGrid w:val="0"/>
        </w:rPr>
      </w:pPr>
    </w:p>
    <w:p w:rsidR="002D2059" w:rsidRDefault="002D2059">
      <w:pPr>
        <w:rPr>
          <w:snapToGrid w:val="0"/>
        </w:rPr>
      </w:pPr>
    </w:p>
    <w:p w:rsidR="002D2059" w:rsidRDefault="002D2059">
      <w:pPr>
        <w:rPr>
          <w:snapToGrid w:val="0"/>
        </w:rPr>
      </w:pPr>
    </w:p>
    <w:p w:rsidR="002D2059" w:rsidRDefault="002D2059">
      <w:pPr>
        <w:pStyle w:val="Zhlav"/>
        <w:tabs>
          <w:tab w:val="clear" w:pos="4536"/>
          <w:tab w:val="clear" w:pos="9072"/>
        </w:tabs>
        <w:rPr>
          <w:snapToGrid w:val="0"/>
        </w:rPr>
      </w:pPr>
    </w:p>
    <w:p w:rsidR="002D2059" w:rsidRDefault="002D2059">
      <w:pPr>
        <w:rPr>
          <w:snapToGrid w:val="0"/>
        </w:rPr>
      </w:pPr>
    </w:p>
    <w:p w:rsidR="002D2059" w:rsidRDefault="002D2059">
      <w:pPr>
        <w:rPr>
          <w:snapToGrid w:val="0"/>
        </w:rPr>
      </w:pPr>
    </w:p>
    <w:p w:rsidR="002D2059" w:rsidRDefault="002D2059">
      <w:pPr>
        <w:pStyle w:val="Zhlav"/>
        <w:tabs>
          <w:tab w:val="clear" w:pos="4536"/>
          <w:tab w:val="clear" w:pos="9072"/>
        </w:tabs>
        <w:rPr>
          <w:snapToGrid w:val="0"/>
        </w:rPr>
      </w:pPr>
    </w:p>
    <w:p w:rsidR="002D2059" w:rsidRDefault="002D2059">
      <w:pPr>
        <w:rPr>
          <w:snapToGrid w:val="0"/>
        </w:rPr>
      </w:pPr>
    </w:p>
    <w:p w:rsidR="002D2059" w:rsidRDefault="002D2059">
      <w:pPr>
        <w:rPr>
          <w:snapToGrid w:val="0"/>
        </w:rPr>
      </w:pPr>
    </w:p>
    <w:p w:rsidR="002D2059" w:rsidRDefault="002D2059">
      <w:pPr>
        <w:rPr>
          <w:snapToGrid w:val="0"/>
        </w:rPr>
      </w:pPr>
    </w:p>
    <w:p w:rsidR="002D2059" w:rsidRDefault="002D2059">
      <w:pPr>
        <w:rPr>
          <w:snapToGrid w:val="0"/>
        </w:rPr>
      </w:pPr>
    </w:p>
    <w:p w:rsidR="002D2059" w:rsidRDefault="002D2059">
      <w:pPr>
        <w:rPr>
          <w:snapToGrid w:val="0"/>
        </w:rPr>
      </w:pPr>
    </w:p>
    <w:p w:rsidR="00E843A2" w:rsidRDefault="00E843A2" w:rsidP="00E843A2">
      <w:pPr>
        <w:jc w:val="left"/>
        <w:rPr>
          <w:snapToGrid w:val="0"/>
        </w:rPr>
      </w:pPr>
    </w:p>
    <w:p w:rsidR="00E843A2" w:rsidRDefault="00E843A2" w:rsidP="00E843A2">
      <w:pPr>
        <w:jc w:val="left"/>
        <w:rPr>
          <w:snapToGrid w:val="0"/>
        </w:rPr>
      </w:pPr>
    </w:p>
    <w:p w:rsidR="0023346D" w:rsidRDefault="0023346D" w:rsidP="0023346D">
      <w:pPr>
        <w:jc w:val="left"/>
        <w:rPr>
          <w:snapToGrid w:val="0"/>
        </w:rPr>
      </w:pPr>
      <w:r>
        <w:rPr>
          <w:snapToGrid w:val="0"/>
        </w:rPr>
        <w:t xml:space="preserve">v Ústí nad </w:t>
      </w:r>
      <w:proofErr w:type="gramStart"/>
      <w:r>
        <w:rPr>
          <w:snapToGrid w:val="0"/>
        </w:rPr>
        <w:t>Orlicí   červen</w:t>
      </w:r>
      <w:proofErr w:type="gramEnd"/>
      <w:r>
        <w:rPr>
          <w:snapToGrid w:val="0"/>
        </w:rPr>
        <w:t xml:space="preserve"> 2020   </w:t>
      </w:r>
      <w:r>
        <w:rPr>
          <w:snapToGrid w:val="0"/>
        </w:rPr>
        <w:tab/>
      </w:r>
      <w:r>
        <w:rPr>
          <w:snapToGrid w:val="0"/>
        </w:rPr>
        <w:tab/>
      </w:r>
      <w:r>
        <w:rPr>
          <w:snapToGrid w:val="0"/>
        </w:rPr>
        <w:tab/>
      </w:r>
      <w:r>
        <w:rPr>
          <w:snapToGrid w:val="0"/>
        </w:rPr>
        <w:tab/>
      </w:r>
      <w:r>
        <w:rPr>
          <w:snapToGrid w:val="0"/>
        </w:rPr>
        <w:tab/>
      </w:r>
      <w:r>
        <w:rPr>
          <w:snapToGrid w:val="0"/>
        </w:rPr>
        <w:tab/>
        <w:t>Ing. Tomáš Doleček</w:t>
      </w:r>
    </w:p>
    <w:p w:rsidR="009A4733" w:rsidRPr="009A4733" w:rsidRDefault="002D2059" w:rsidP="009A4733">
      <w:pPr>
        <w:rPr>
          <w:b/>
          <w:sz w:val="24"/>
          <w:szCs w:val="24"/>
        </w:rPr>
      </w:pPr>
      <w:r>
        <w:br w:type="page"/>
      </w:r>
      <w:r w:rsidR="009A4733" w:rsidRPr="009A4733">
        <w:rPr>
          <w:b/>
          <w:sz w:val="24"/>
          <w:szCs w:val="24"/>
        </w:rPr>
        <w:lastRenderedPageBreak/>
        <w:t>Obsah:</w:t>
      </w:r>
    </w:p>
    <w:p w:rsidR="006B079C" w:rsidRDefault="009461C0">
      <w:pPr>
        <w:pStyle w:val="Obsah2"/>
        <w:tabs>
          <w:tab w:val="left" w:pos="720"/>
          <w:tab w:val="right" w:leader="dot" w:pos="9401"/>
        </w:tabs>
        <w:rPr>
          <w:rFonts w:asciiTheme="minorHAnsi" w:eastAsiaTheme="minorEastAsia" w:hAnsiTheme="minorHAnsi" w:cstheme="minorBidi"/>
          <w:smallCaps w:val="0"/>
          <w:noProof/>
          <w:sz w:val="22"/>
          <w:szCs w:val="22"/>
        </w:rPr>
      </w:pPr>
      <w:r>
        <w:rPr>
          <w:b/>
          <w:bCs/>
          <w:caps/>
          <w:smallCaps w:val="0"/>
        </w:rPr>
        <w:fldChar w:fldCharType="begin"/>
      </w:r>
      <w:r w:rsidR="008175BA">
        <w:instrText xml:space="preserve"> TOC \o "1-2" \h \z \t "Nadpis 3;3;A nadpis 1;1;A nadpis 2;3" </w:instrText>
      </w:r>
      <w:r>
        <w:rPr>
          <w:b/>
          <w:bCs/>
          <w:caps/>
          <w:smallCaps w:val="0"/>
        </w:rPr>
        <w:fldChar w:fldCharType="separate"/>
      </w:r>
      <w:hyperlink w:anchor="_Toc26285757" w:history="1">
        <w:r w:rsidR="006B079C" w:rsidRPr="00B12B76">
          <w:rPr>
            <w:rStyle w:val="Hypertextovodkaz"/>
            <w:noProof/>
          </w:rPr>
          <w:t>B.1</w:t>
        </w:r>
        <w:r w:rsidR="006B079C">
          <w:rPr>
            <w:rFonts w:asciiTheme="minorHAnsi" w:eastAsiaTheme="minorEastAsia" w:hAnsiTheme="minorHAnsi" w:cstheme="minorBidi"/>
            <w:smallCaps w:val="0"/>
            <w:noProof/>
            <w:sz w:val="22"/>
            <w:szCs w:val="22"/>
          </w:rPr>
          <w:tab/>
        </w:r>
        <w:r w:rsidR="006B079C" w:rsidRPr="00B12B76">
          <w:rPr>
            <w:rStyle w:val="Hypertextovodkaz"/>
            <w:noProof/>
          </w:rPr>
          <w:t>Popis území stavby</w:t>
        </w:r>
        <w:r w:rsidR="006B079C">
          <w:rPr>
            <w:noProof/>
            <w:webHidden/>
          </w:rPr>
          <w:tab/>
        </w:r>
        <w:r>
          <w:rPr>
            <w:noProof/>
            <w:webHidden/>
          </w:rPr>
          <w:fldChar w:fldCharType="begin"/>
        </w:r>
        <w:r w:rsidR="006B079C">
          <w:rPr>
            <w:noProof/>
            <w:webHidden/>
          </w:rPr>
          <w:instrText xml:space="preserve"> PAGEREF _Toc26285757 \h </w:instrText>
        </w:r>
        <w:r>
          <w:rPr>
            <w:noProof/>
            <w:webHidden/>
          </w:rPr>
        </w:r>
        <w:r>
          <w:rPr>
            <w:noProof/>
            <w:webHidden/>
          </w:rPr>
          <w:fldChar w:fldCharType="separate"/>
        </w:r>
        <w:r w:rsidR="006B079C">
          <w:rPr>
            <w:noProof/>
            <w:webHidden/>
          </w:rPr>
          <w:t>3</w:t>
        </w:r>
        <w:r>
          <w:rPr>
            <w:noProof/>
            <w:webHidden/>
          </w:rPr>
          <w:fldChar w:fldCharType="end"/>
        </w:r>
      </w:hyperlink>
    </w:p>
    <w:p w:rsidR="006B079C" w:rsidRDefault="007A4D1D">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58" w:history="1">
        <w:r w:rsidR="006B079C" w:rsidRPr="00B12B76">
          <w:rPr>
            <w:rStyle w:val="Hypertextovodkaz"/>
            <w:noProof/>
          </w:rPr>
          <w:t>B.2</w:t>
        </w:r>
        <w:r w:rsidR="006B079C">
          <w:rPr>
            <w:rFonts w:asciiTheme="minorHAnsi" w:eastAsiaTheme="minorEastAsia" w:hAnsiTheme="minorHAnsi" w:cstheme="minorBidi"/>
            <w:smallCaps w:val="0"/>
            <w:noProof/>
            <w:sz w:val="22"/>
            <w:szCs w:val="22"/>
          </w:rPr>
          <w:tab/>
        </w:r>
        <w:r w:rsidR="006B079C" w:rsidRPr="00B12B76">
          <w:rPr>
            <w:rStyle w:val="Hypertextovodkaz"/>
            <w:noProof/>
          </w:rPr>
          <w:t>Celkový popis stavby</w:t>
        </w:r>
        <w:r w:rsidR="006B079C">
          <w:rPr>
            <w:noProof/>
            <w:webHidden/>
          </w:rPr>
          <w:tab/>
        </w:r>
        <w:r w:rsidR="009461C0">
          <w:rPr>
            <w:noProof/>
            <w:webHidden/>
          </w:rPr>
          <w:fldChar w:fldCharType="begin"/>
        </w:r>
        <w:r w:rsidR="006B079C">
          <w:rPr>
            <w:noProof/>
            <w:webHidden/>
          </w:rPr>
          <w:instrText xml:space="preserve"> PAGEREF _Toc26285758 \h </w:instrText>
        </w:r>
        <w:r w:rsidR="009461C0">
          <w:rPr>
            <w:noProof/>
            <w:webHidden/>
          </w:rPr>
        </w:r>
        <w:r w:rsidR="009461C0">
          <w:rPr>
            <w:noProof/>
            <w:webHidden/>
          </w:rPr>
          <w:fldChar w:fldCharType="separate"/>
        </w:r>
        <w:r w:rsidR="006B079C">
          <w:rPr>
            <w:noProof/>
            <w:webHidden/>
          </w:rPr>
          <w:t>5</w:t>
        </w:r>
        <w:r w:rsidR="009461C0">
          <w:rPr>
            <w:noProof/>
            <w:webHidden/>
          </w:rPr>
          <w:fldChar w:fldCharType="end"/>
        </w:r>
      </w:hyperlink>
    </w:p>
    <w:p w:rsidR="006B079C" w:rsidRDefault="007A4D1D">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59" w:history="1">
        <w:r w:rsidR="006B079C" w:rsidRPr="00B12B76">
          <w:rPr>
            <w:rStyle w:val="Hypertextovodkaz"/>
            <w:noProof/>
          </w:rPr>
          <w:t>B.2.1</w:t>
        </w:r>
        <w:r w:rsidR="006B079C">
          <w:rPr>
            <w:rFonts w:asciiTheme="minorHAnsi" w:eastAsiaTheme="minorEastAsia" w:hAnsiTheme="minorHAnsi" w:cstheme="minorBidi"/>
            <w:i w:val="0"/>
            <w:iCs w:val="0"/>
            <w:noProof/>
            <w:sz w:val="22"/>
            <w:szCs w:val="22"/>
          </w:rPr>
          <w:tab/>
        </w:r>
        <w:r w:rsidR="006B079C" w:rsidRPr="00B12B76">
          <w:rPr>
            <w:rStyle w:val="Hypertextovodkaz"/>
            <w:noProof/>
          </w:rPr>
          <w:t>Základní charakteristika stavby a jejího užívání</w:t>
        </w:r>
        <w:r w:rsidR="006B079C">
          <w:rPr>
            <w:noProof/>
            <w:webHidden/>
          </w:rPr>
          <w:tab/>
        </w:r>
        <w:r w:rsidR="009461C0">
          <w:rPr>
            <w:noProof/>
            <w:webHidden/>
          </w:rPr>
          <w:fldChar w:fldCharType="begin"/>
        </w:r>
        <w:r w:rsidR="006B079C">
          <w:rPr>
            <w:noProof/>
            <w:webHidden/>
          </w:rPr>
          <w:instrText xml:space="preserve"> PAGEREF _Toc26285759 \h </w:instrText>
        </w:r>
        <w:r w:rsidR="009461C0">
          <w:rPr>
            <w:noProof/>
            <w:webHidden/>
          </w:rPr>
        </w:r>
        <w:r w:rsidR="009461C0">
          <w:rPr>
            <w:noProof/>
            <w:webHidden/>
          </w:rPr>
          <w:fldChar w:fldCharType="separate"/>
        </w:r>
        <w:r w:rsidR="006B079C">
          <w:rPr>
            <w:noProof/>
            <w:webHidden/>
          </w:rPr>
          <w:t>5</w:t>
        </w:r>
        <w:r w:rsidR="009461C0">
          <w:rPr>
            <w:noProof/>
            <w:webHidden/>
          </w:rPr>
          <w:fldChar w:fldCharType="end"/>
        </w:r>
      </w:hyperlink>
    </w:p>
    <w:p w:rsidR="006B079C" w:rsidRDefault="007A4D1D">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60" w:history="1">
        <w:r w:rsidR="006B079C" w:rsidRPr="00B12B76">
          <w:rPr>
            <w:rStyle w:val="Hypertextovodkaz"/>
            <w:noProof/>
          </w:rPr>
          <w:t>B.2.2</w:t>
        </w:r>
        <w:r w:rsidR="006B079C">
          <w:rPr>
            <w:rFonts w:asciiTheme="minorHAnsi" w:eastAsiaTheme="minorEastAsia" w:hAnsiTheme="minorHAnsi" w:cstheme="minorBidi"/>
            <w:i w:val="0"/>
            <w:iCs w:val="0"/>
            <w:noProof/>
            <w:sz w:val="22"/>
            <w:szCs w:val="22"/>
          </w:rPr>
          <w:tab/>
        </w:r>
        <w:r w:rsidR="006B079C" w:rsidRPr="00B12B76">
          <w:rPr>
            <w:rStyle w:val="Hypertextovodkaz"/>
            <w:noProof/>
          </w:rPr>
          <w:t>Celkové urbanistické a architektonické řešení</w:t>
        </w:r>
        <w:r w:rsidR="006B079C">
          <w:rPr>
            <w:noProof/>
            <w:webHidden/>
          </w:rPr>
          <w:tab/>
        </w:r>
        <w:r w:rsidR="009461C0">
          <w:rPr>
            <w:noProof/>
            <w:webHidden/>
          </w:rPr>
          <w:fldChar w:fldCharType="begin"/>
        </w:r>
        <w:r w:rsidR="006B079C">
          <w:rPr>
            <w:noProof/>
            <w:webHidden/>
          </w:rPr>
          <w:instrText xml:space="preserve"> PAGEREF _Toc26285760 \h </w:instrText>
        </w:r>
        <w:r w:rsidR="009461C0">
          <w:rPr>
            <w:noProof/>
            <w:webHidden/>
          </w:rPr>
        </w:r>
        <w:r w:rsidR="009461C0">
          <w:rPr>
            <w:noProof/>
            <w:webHidden/>
          </w:rPr>
          <w:fldChar w:fldCharType="separate"/>
        </w:r>
        <w:r w:rsidR="006B079C">
          <w:rPr>
            <w:noProof/>
            <w:webHidden/>
          </w:rPr>
          <w:t>6</w:t>
        </w:r>
        <w:r w:rsidR="009461C0">
          <w:rPr>
            <w:noProof/>
            <w:webHidden/>
          </w:rPr>
          <w:fldChar w:fldCharType="end"/>
        </w:r>
      </w:hyperlink>
    </w:p>
    <w:p w:rsidR="006B079C" w:rsidRDefault="007A4D1D">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61" w:history="1">
        <w:r w:rsidR="006B079C" w:rsidRPr="00B12B76">
          <w:rPr>
            <w:rStyle w:val="Hypertextovodkaz"/>
            <w:noProof/>
          </w:rPr>
          <w:t>B.2.3</w:t>
        </w:r>
        <w:r w:rsidR="006B079C">
          <w:rPr>
            <w:rFonts w:asciiTheme="minorHAnsi" w:eastAsiaTheme="minorEastAsia" w:hAnsiTheme="minorHAnsi" w:cstheme="minorBidi"/>
            <w:i w:val="0"/>
            <w:iCs w:val="0"/>
            <w:noProof/>
            <w:sz w:val="22"/>
            <w:szCs w:val="22"/>
          </w:rPr>
          <w:tab/>
        </w:r>
        <w:r w:rsidR="006B079C" w:rsidRPr="00B12B76">
          <w:rPr>
            <w:rStyle w:val="Hypertextovodkaz"/>
            <w:noProof/>
          </w:rPr>
          <w:t>Celkové provozní řešení, technologie výroby</w:t>
        </w:r>
        <w:r w:rsidR="006B079C">
          <w:rPr>
            <w:noProof/>
            <w:webHidden/>
          </w:rPr>
          <w:tab/>
        </w:r>
        <w:r w:rsidR="009461C0">
          <w:rPr>
            <w:noProof/>
            <w:webHidden/>
          </w:rPr>
          <w:fldChar w:fldCharType="begin"/>
        </w:r>
        <w:r w:rsidR="006B079C">
          <w:rPr>
            <w:noProof/>
            <w:webHidden/>
          </w:rPr>
          <w:instrText xml:space="preserve"> PAGEREF _Toc26285761 \h </w:instrText>
        </w:r>
        <w:r w:rsidR="009461C0">
          <w:rPr>
            <w:noProof/>
            <w:webHidden/>
          </w:rPr>
        </w:r>
        <w:r w:rsidR="009461C0">
          <w:rPr>
            <w:noProof/>
            <w:webHidden/>
          </w:rPr>
          <w:fldChar w:fldCharType="separate"/>
        </w:r>
        <w:r w:rsidR="006B079C">
          <w:rPr>
            <w:noProof/>
            <w:webHidden/>
          </w:rPr>
          <w:t>6</w:t>
        </w:r>
        <w:r w:rsidR="009461C0">
          <w:rPr>
            <w:noProof/>
            <w:webHidden/>
          </w:rPr>
          <w:fldChar w:fldCharType="end"/>
        </w:r>
      </w:hyperlink>
    </w:p>
    <w:p w:rsidR="006B079C" w:rsidRDefault="007A4D1D">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62" w:history="1">
        <w:r w:rsidR="006B079C" w:rsidRPr="00B12B76">
          <w:rPr>
            <w:rStyle w:val="Hypertextovodkaz"/>
            <w:noProof/>
          </w:rPr>
          <w:t>B.2.4</w:t>
        </w:r>
        <w:r w:rsidR="006B079C">
          <w:rPr>
            <w:rFonts w:asciiTheme="minorHAnsi" w:eastAsiaTheme="minorEastAsia" w:hAnsiTheme="minorHAnsi" w:cstheme="minorBidi"/>
            <w:i w:val="0"/>
            <w:iCs w:val="0"/>
            <w:noProof/>
            <w:sz w:val="22"/>
            <w:szCs w:val="22"/>
          </w:rPr>
          <w:tab/>
        </w:r>
        <w:r w:rsidR="006B079C" w:rsidRPr="00B12B76">
          <w:rPr>
            <w:rStyle w:val="Hypertextovodkaz"/>
            <w:noProof/>
          </w:rPr>
          <w:t>Bezbariérové užívání stavby</w:t>
        </w:r>
        <w:r w:rsidR="006B079C">
          <w:rPr>
            <w:noProof/>
            <w:webHidden/>
          </w:rPr>
          <w:tab/>
        </w:r>
        <w:r w:rsidR="009461C0">
          <w:rPr>
            <w:noProof/>
            <w:webHidden/>
          </w:rPr>
          <w:fldChar w:fldCharType="begin"/>
        </w:r>
        <w:r w:rsidR="006B079C">
          <w:rPr>
            <w:noProof/>
            <w:webHidden/>
          </w:rPr>
          <w:instrText xml:space="preserve"> PAGEREF _Toc26285762 \h </w:instrText>
        </w:r>
        <w:r w:rsidR="009461C0">
          <w:rPr>
            <w:noProof/>
            <w:webHidden/>
          </w:rPr>
        </w:r>
        <w:r w:rsidR="009461C0">
          <w:rPr>
            <w:noProof/>
            <w:webHidden/>
          </w:rPr>
          <w:fldChar w:fldCharType="separate"/>
        </w:r>
        <w:r w:rsidR="006B079C">
          <w:rPr>
            <w:noProof/>
            <w:webHidden/>
          </w:rPr>
          <w:t>6</w:t>
        </w:r>
        <w:r w:rsidR="009461C0">
          <w:rPr>
            <w:noProof/>
            <w:webHidden/>
          </w:rPr>
          <w:fldChar w:fldCharType="end"/>
        </w:r>
      </w:hyperlink>
    </w:p>
    <w:p w:rsidR="006B079C" w:rsidRDefault="007A4D1D">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63" w:history="1">
        <w:r w:rsidR="006B079C" w:rsidRPr="00B12B76">
          <w:rPr>
            <w:rStyle w:val="Hypertextovodkaz"/>
            <w:noProof/>
          </w:rPr>
          <w:t>B.2.5</w:t>
        </w:r>
        <w:r w:rsidR="006B079C">
          <w:rPr>
            <w:rFonts w:asciiTheme="minorHAnsi" w:eastAsiaTheme="minorEastAsia" w:hAnsiTheme="minorHAnsi" w:cstheme="minorBidi"/>
            <w:i w:val="0"/>
            <w:iCs w:val="0"/>
            <w:noProof/>
            <w:sz w:val="22"/>
            <w:szCs w:val="22"/>
          </w:rPr>
          <w:tab/>
        </w:r>
        <w:r w:rsidR="006B079C" w:rsidRPr="00B12B76">
          <w:rPr>
            <w:rStyle w:val="Hypertextovodkaz"/>
            <w:noProof/>
          </w:rPr>
          <w:t>Bezpečnost při užívání stavby</w:t>
        </w:r>
        <w:r w:rsidR="006B079C">
          <w:rPr>
            <w:noProof/>
            <w:webHidden/>
          </w:rPr>
          <w:tab/>
        </w:r>
        <w:r w:rsidR="009461C0">
          <w:rPr>
            <w:noProof/>
            <w:webHidden/>
          </w:rPr>
          <w:fldChar w:fldCharType="begin"/>
        </w:r>
        <w:r w:rsidR="006B079C">
          <w:rPr>
            <w:noProof/>
            <w:webHidden/>
          </w:rPr>
          <w:instrText xml:space="preserve"> PAGEREF _Toc26285763 \h </w:instrText>
        </w:r>
        <w:r w:rsidR="009461C0">
          <w:rPr>
            <w:noProof/>
            <w:webHidden/>
          </w:rPr>
        </w:r>
        <w:r w:rsidR="009461C0">
          <w:rPr>
            <w:noProof/>
            <w:webHidden/>
          </w:rPr>
          <w:fldChar w:fldCharType="separate"/>
        </w:r>
        <w:r w:rsidR="006B079C">
          <w:rPr>
            <w:noProof/>
            <w:webHidden/>
          </w:rPr>
          <w:t>6</w:t>
        </w:r>
        <w:r w:rsidR="009461C0">
          <w:rPr>
            <w:noProof/>
            <w:webHidden/>
          </w:rPr>
          <w:fldChar w:fldCharType="end"/>
        </w:r>
      </w:hyperlink>
    </w:p>
    <w:p w:rsidR="006B079C" w:rsidRDefault="007A4D1D">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64" w:history="1">
        <w:r w:rsidR="006B079C" w:rsidRPr="00B12B76">
          <w:rPr>
            <w:rStyle w:val="Hypertextovodkaz"/>
            <w:noProof/>
          </w:rPr>
          <w:t>B.2.6</w:t>
        </w:r>
        <w:r w:rsidR="006B079C">
          <w:rPr>
            <w:rFonts w:asciiTheme="minorHAnsi" w:eastAsiaTheme="minorEastAsia" w:hAnsiTheme="minorHAnsi" w:cstheme="minorBidi"/>
            <w:i w:val="0"/>
            <w:iCs w:val="0"/>
            <w:noProof/>
            <w:sz w:val="22"/>
            <w:szCs w:val="22"/>
          </w:rPr>
          <w:tab/>
        </w:r>
        <w:r w:rsidR="006B079C" w:rsidRPr="00B12B76">
          <w:rPr>
            <w:rStyle w:val="Hypertextovodkaz"/>
            <w:noProof/>
          </w:rPr>
          <w:t>Základní charakteristika objektů</w:t>
        </w:r>
        <w:r w:rsidR="006B079C">
          <w:rPr>
            <w:noProof/>
            <w:webHidden/>
          </w:rPr>
          <w:tab/>
        </w:r>
        <w:r w:rsidR="009461C0">
          <w:rPr>
            <w:noProof/>
            <w:webHidden/>
          </w:rPr>
          <w:fldChar w:fldCharType="begin"/>
        </w:r>
        <w:r w:rsidR="006B079C">
          <w:rPr>
            <w:noProof/>
            <w:webHidden/>
          </w:rPr>
          <w:instrText xml:space="preserve"> PAGEREF _Toc26285764 \h </w:instrText>
        </w:r>
        <w:r w:rsidR="009461C0">
          <w:rPr>
            <w:noProof/>
            <w:webHidden/>
          </w:rPr>
        </w:r>
        <w:r w:rsidR="009461C0">
          <w:rPr>
            <w:noProof/>
            <w:webHidden/>
          </w:rPr>
          <w:fldChar w:fldCharType="separate"/>
        </w:r>
        <w:r w:rsidR="006B079C">
          <w:rPr>
            <w:noProof/>
            <w:webHidden/>
          </w:rPr>
          <w:t>7</w:t>
        </w:r>
        <w:r w:rsidR="009461C0">
          <w:rPr>
            <w:noProof/>
            <w:webHidden/>
          </w:rPr>
          <w:fldChar w:fldCharType="end"/>
        </w:r>
      </w:hyperlink>
    </w:p>
    <w:p w:rsidR="006B079C" w:rsidRDefault="007A4D1D">
      <w:pPr>
        <w:pStyle w:val="Obsah3"/>
        <w:tabs>
          <w:tab w:val="right" w:leader="dot" w:pos="9401"/>
        </w:tabs>
        <w:rPr>
          <w:rFonts w:asciiTheme="minorHAnsi" w:eastAsiaTheme="minorEastAsia" w:hAnsiTheme="minorHAnsi" w:cstheme="minorBidi"/>
          <w:i w:val="0"/>
          <w:iCs w:val="0"/>
          <w:noProof/>
          <w:sz w:val="22"/>
          <w:szCs w:val="22"/>
        </w:rPr>
      </w:pPr>
      <w:hyperlink w:anchor="_Toc26285765" w:history="1">
        <w:r w:rsidR="006B079C" w:rsidRPr="00B12B76">
          <w:rPr>
            <w:rStyle w:val="Hypertextovodkaz"/>
            <w:noProof/>
          </w:rPr>
          <w:t>SO01 Stavební úpravy a přístavba budovy</w:t>
        </w:r>
        <w:r w:rsidR="006B079C">
          <w:rPr>
            <w:noProof/>
            <w:webHidden/>
          </w:rPr>
          <w:tab/>
        </w:r>
        <w:r w:rsidR="009461C0">
          <w:rPr>
            <w:noProof/>
            <w:webHidden/>
          </w:rPr>
          <w:fldChar w:fldCharType="begin"/>
        </w:r>
        <w:r w:rsidR="006B079C">
          <w:rPr>
            <w:noProof/>
            <w:webHidden/>
          </w:rPr>
          <w:instrText xml:space="preserve"> PAGEREF _Toc26285765 \h </w:instrText>
        </w:r>
        <w:r w:rsidR="009461C0">
          <w:rPr>
            <w:noProof/>
            <w:webHidden/>
          </w:rPr>
        </w:r>
        <w:r w:rsidR="009461C0">
          <w:rPr>
            <w:noProof/>
            <w:webHidden/>
          </w:rPr>
          <w:fldChar w:fldCharType="separate"/>
        </w:r>
        <w:r w:rsidR="006B079C">
          <w:rPr>
            <w:noProof/>
            <w:webHidden/>
          </w:rPr>
          <w:t>7</w:t>
        </w:r>
        <w:r w:rsidR="009461C0">
          <w:rPr>
            <w:noProof/>
            <w:webHidden/>
          </w:rPr>
          <w:fldChar w:fldCharType="end"/>
        </w:r>
      </w:hyperlink>
    </w:p>
    <w:p w:rsidR="006B079C" w:rsidRDefault="007A4D1D">
      <w:pPr>
        <w:pStyle w:val="Obsah3"/>
        <w:tabs>
          <w:tab w:val="right" w:leader="dot" w:pos="9401"/>
        </w:tabs>
        <w:rPr>
          <w:rFonts w:asciiTheme="minorHAnsi" w:eastAsiaTheme="minorEastAsia" w:hAnsiTheme="minorHAnsi" w:cstheme="minorBidi"/>
          <w:i w:val="0"/>
          <w:iCs w:val="0"/>
          <w:noProof/>
          <w:sz w:val="22"/>
          <w:szCs w:val="22"/>
        </w:rPr>
      </w:pPr>
      <w:hyperlink w:anchor="_Toc26285766" w:history="1">
        <w:r w:rsidR="006B079C" w:rsidRPr="00B12B76">
          <w:rPr>
            <w:rStyle w:val="Hypertextovodkaz"/>
            <w:noProof/>
          </w:rPr>
          <w:t>SO02 Parkovací stání</w:t>
        </w:r>
        <w:r w:rsidR="006B079C">
          <w:rPr>
            <w:noProof/>
            <w:webHidden/>
          </w:rPr>
          <w:tab/>
        </w:r>
        <w:r w:rsidR="009461C0">
          <w:rPr>
            <w:noProof/>
            <w:webHidden/>
          </w:rPr>
          <w:fldChar w:fldCharType="begin"/>
        </w:r>
        <w:r w:rsidR="006B079C">
          <w:rPr>
            <w:noProof/>
            <w:webHidden/>
          </w:rPr>
          <w:instrText xml:space="preserve"> PAGEREF _Toc26285766 \h </w:instrText>
        </w:r>
        <w:r w:rsidR="009461C0">
          <w:rPr>
            <w:noProof/>
            <w:webHidden/>
          </w:rPr>
        </w:r>
        <w:r w:rsidR="009461C0">
          <w:rPr>
            <w:noProof/>
            <w:webHidden/>
          </w:rPr>
          <w:fldChar w:fldCharType="separate"/>
        </w:r>
        <w:r w:rsidR="006B079C">
          <w:rPr>
            <w:noProof/>
            <w:webHidden/>
          </w:rPr>
          <w:t>8</w:t>
        </w:r>
        <w:r w:rsidR="009461C0">
          <w:rPr>
            <w:noProof/>
            <w:webHidden/>
          </w:rPr>
          <w:fldChar w:fldCharType="end"/>
        </w:r>
      </w:hyperlink>
    </w:p>
    <w:p w:rsidR="006B079C" w:rsidRDefault="007A4D1D">
      <w:pPr>
        <w:pStyle w:val="Obsah3"/>
        <w:tabs>
          <w:tab w:val="right" w:leader="dot" w:pos="9401"/>
        </w:tabs>
        <w:rPr>
          <w:rFonts w:asciiTheme="minorHAnsi" w:eastAsiaTheme="minorEastAsia" w:hAnsiTheme="minorHAnsi" w:cstheme="minorBidi"/>
          <w:i w:val="0"/>
          <w:iCs w:val="0"/>
          <w:noProof/>
          <w:sz w:val="22"/>
          <w:szCs w:val="22"/>
        </w:rPr>
      </w:pPr>
      <w:hyperlink w:anchor="_Toc26285767" w:history="1">
        <w:r w:rsidR="006B079C" w:rsidRPr="00B12B76">
          <w:rPr>
            <w:rStyle w:val="Hypertextovodkaz"/>
            <w:noProof/>
          </w:rPr>
          <w:t>SO03 Oplocení</w:t>
        </w:r>
        <w:r w:rsidR="006B079C">
          <w:rPr>
            <w:noProof/>
            <w:webHidden/>
          </w:rPr>
          <w:tab/>
        </w:r>
        <w:r w:rsidR="009461C0">
          <w:rPr>
            <w:noProof/>
            <w:webHidden/>
          </w:rPr>
          <w:fldChar w:fldCharType="begin"/>
        </w:r>
        <w:r w:rsidR="006B079C">
          <w:rPr>
            <w:noProof/>
            <w:webHidden/>
          </w:rPr>
          <w:instrText xml:space="preserve"> PAGEREF _Toc26285767 \h </w:instrText>
        </w:r>
        <w:r w:rsidR="009461C0">
          <w:rPr>
            <w:noProof/>
            <w:webHidden/>
          </w:rPr>
        </w:r>
        <w:r w:rsidR="009461C0">
          <w:rPr>
            <w:noProof/>
            <w:webHidden/>
          </w:rPr>
          <w:fldChar w:fldCharType="separate"/>
        </w:r>
        <w:r w:rsidR="006B079C">
          <w:rPr>
            <w:noProof/>
            <w:webHidden/>
          </w:rPr>
          <w:t>8</w:t>
        </w:r>
        <w:r w:rsidR="009461C0">
          <w:rPr>
            <w:noProof/>
            <w:webHidden/>
          </w:rPr>
          <w:fldChar w:fldCharType="end"/>
        </w:r>
      </w:hyperlink>
    </w:p>
    <w:p w:rsidR="006B079C" w:rsidRDefault="007A4D1D">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68" w:history="1">
        <w:r w:rsidR="006B079C" w:rsidRPr="00B12B76">
          <w:rPr>
            <w:rStyle w:val="Hypertextovodkaz"/>
            <w:noProof/>
          </w:rPr>
          <w:t>B.2.7</w:t>
        </w:r>
        <w:r w:rsidR="006B079C">
          <w:rPr>
            <w:rFonts w:asciiTheme="minorHAnsi" w:eastAsiaTheme="minorEastAsia" w:hAnsiTheme="minorHAnsi" w:cstheme="minorBidi"/>
            <w:i w:val="0"/>
            <w:iCs w:val="0"/>
            <w:noProof/>
            <w:sz w:val="22"/>
            <w:szCs w:val="22"/>
          </w:rPr>
          <w:tab/>
        </w:r>
        <w:r w:rsidR="006B079C" w:rsidRPr="00B12B76">
          <w:rPr>
            <w:rStyle w:val="Hypertextovodkaz"/>
            <w:noProof/>
          </w:rPr>
          <w:t>Základní charakteristika technických a technologických zařízení</w:t>
        </w:r>
        <w:r w:rsidR="006B079C">
          <w:rPr>
            <w:noProof/>
            <w:webHidden/>
          </w:rPr>
          <w:tab/>
        </w:r>
        <w:r w:rsidR="009461C0">
          <w:rPr>
            <w:noProof/>
            <w:webHidden/>
          </w:rPr>
          <w:fldChar w:fldCharType="begin"/>
        </w:r>
        <w:r w:rsidR="006B079C">
          <w:rPr>
            <w:noProof/>
            <w:webHidden/>
          </w:rPr>
          <w:instrText xml:space="preserve"> PAGEREF _Toc26285768 \h </w:instrText>
        </w:r>
        <w:r w:rsidR="009461C0">
          <w:rPr>
            <w:noProof/>
            <w:webHidden/>
          </w:rPr>
        </w:r>
        <w:r w:rsidR="009461C0">
          <w:rPr>
            <w:noProof/>
            <w:webHidden/>
          </w:rPr>
          <w:fldChar w:fldCharType="separate"/>
        </w:r>
        <w:r w:rsidR="006B079C">
          <w:rPr>
            <w:noProof/>
            <w:webHidden/>
          </w:rPr>
          <w:t>8</w:t>
        </w:r>
        <w:r w:rsidR="009461C0">
          <w:rPr>
            <w:noProof/>
            <w:webHidden/>
          </w:rPr>
          <w:fldChar w:fldCharType="end"/>
        </w:r>
      </w:hyperlink>
    </w:p>
    <w:p w:rsidR="006B079C" w:rsidRDefault="007A4D1D">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69" w:history="1">
        <w:r w:rsidR="006B079C" w:rsidRPr="00B12B76">
          <w:rPr>
            <w:rStyle w:val="Hypertextovodkaz"/>
            <w:noProof/>
          </w:rPr>
          <w:t>B.2.8</w:t>
        </w:r>
        <w:r w:rsidR="006B079C">
          <w:rPr>
            <w:rFonts w:asciiTheme="minorHAnsi" w:eastAsiaTheme="minorEastAsia" w:hAnsiTheme="minorHAnsi" w:cstheme="minorBidi"/>
            <w:i w:val="0"/>
            <w:iCs w:val="0"/>
            <w:noProof/>
            <w:sz w:val="22"/>
            <w:szCs w:val="22"/>
          </w:rPr>
          <w:tab/>
        </w:r>
        <w:r w:rsidR="006B079C" w:rsidRPr="00B12B76">
          <w:rPr>
            <w:rStyle w:val="Hypertextovodkaz"/>
            <w:noProof/>
          </w:rPr>
          <w:t>Zásady požárně bezpečnostního řešení</w:t>
        </w:r>
        <w:r w:rsidR="006B079C">
          <w:rPr>
            <w:noProof/>
            <w:webHidden/>
          </w:rPr>
          <w:tab/>
        </w:r>
        <w:r w:rsidR="009461C0">
          <w:rPr>
            <w:noProof/>
            <w:webHidden/>
          </w:rPr>
          <w:fldChar w:fldCharType="begin"/>
        </w:r>
        <w:r w:rsidR="006B079C">
          <w:rPr>
            <w:noProof/>
            <w:webHidden/>
          </w:rPr>
          <w:instrText xml:space="preserve"> PAGEREF _Toc26285769 \h </w:instrText>
        </w:r>
        <w:r w:rsidR="009461C0">
          <w:rPr>
            <w:noProof/>
            <w:webHidden/>
          </w:rPr>
        </w:r>
        <w:r w:rsidR="009461C0">
          <w:rPr>
            <w:noProof/>
            <w:webHidden/>
          </w:rPr>
          <w:fldChar w:fldCharType="separate"/>
        </w:r>
        <w:r w:rsidR="006B079C">
          <w:rPr>
            <w:noProof/>
            <w:webHidden/>
          </w:rPr>
          <w:t>9</w:t>
        </w:r>
        <w:r w:rsidR="009461C0">
          <w:rPr>
            <w:noProof/>
            <w:webHidden/>
          </w:rPr>
          <w:fldChar w:fldCharType="end"/>
        </w:r>
      </w:hyperlink>
    </w:p>
    <w:p w:rsidR="006B079C" w:rsidRDefault="007A4D1D">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70" w:history="1">
        <w:r w:rsidR="006B079C" w:rsidRPr="00B12B76">
          <w:rPr>
            <w:rStyle w:val="Hypertextovodkaz"/>
            <w:noProof/>
          </w:rPr>
          <w:t>B.2.9</w:t>
        </w:r>
        <w:r w:rsidR="006B079C">
          <w:rPr>
            <w:rFonts w:asciiTheme="minorHAnsi" w:eastAsiaTheme="minorEastAsia" w:hAnsiTheme="minorHAnsi" w:cstheme="minorBidi"/>
            <w:i w:val="0"/>
            <w:iCs w:val="0"/>
            <w:noProof/>
            <w:sz w:val="22"/>
            <w:szCs w:val="22"/>
          </w:rPr>
          <w:tab/>
        </w:r>
        <w:r w:rsidR="006B079C" w:rsidRPr="00B12B76">
          <w:rPr>
            <w:rStyle w:val="Hypertextovodkaz"/>
            <w:noProof/>
          </w:rPr>
          <w:t>Úspora energie a tepelná ochrana</w:t>
        </w:r>
        <w:r w:rsidR="006B079C">
          <w:rPr>
            <w:noProof/>
            <w:webHidden/>
          </w:rPr>
          <w:tab/>
        </w:r>
        <w:r w:rsidR="009461C0">
          <w:rPr>
            <w:noProof/>
            <w:webHidden/>
          </w:rPr>
          <w:fldChar w:fldCharType="begin"/>
        </w:r>
        <w:r w:rsidR="006B079C">
          <w:rPr>
            <w:noProof/>
            <w:webHidden/>
          </w:rPr>
          <w:instrText xml:space="preserve"> PAGEREF _Toc26285770 \h </w:instrText>
        </w:r>
        <w:r w:rsidR="009461C0">
          <w:rPr>
            <w:noProof/>
            <w:webHidden/>
          </w:rPr>
        </w:r>
        <w:r w:rsidR="009461C0">
          <w:rPr>
            <w:noProof/>
            <w:webHidden/>
          </w:rPr>
          <w:fldChar w:fldCharType="separate"/>
        </w:r>
        <w:r w:rsidR="006B079C">
          <w:rPr>
            <w:noProof/>
            <w:webHidden/>
          </w:rPr>
          <w:t>9</w:t>
        </w:r>
        <w:r w:rsidR="009461C0">
          <w:rPr>
            <w:noProof/>
            <w:webHidden/>
          </w:rPr>
          <w:fldChar w:fldCharType="end"/>
        </w:r>
      </w:hyperlink>
    </w:p>
    <w:p w:rsidR="006B079C" w:rsidRDefault="007A4D1D">
      <w:pPr>
        <w:pStyle w:val="Obsah3"/>
        <w:tabs>
          <w:tab w:val="left" w:pos="1260"/>
          <w:tab w:val="right" w:leader="dot" w:pos="9401"/>
        </w:tabs>
        <w:rPr>
          <w:rFonts w:asciiTheme="minorHAnsi" w:eastAsiaTheme="minorEastAsia" w:hAnsiTheme="minorHAnsi" w:cstheme="minorBidi"/>
          <w:i w:val="0"/>
          <w:iCs w:val="0"/>
          <w:noProof/>
          <w:sz w:val="22"/>
          <w:szCs w:val="22"/>
        </w:rPr>
      </w:pPr>
      <w:hyperlink w:anchor="_Toc26285771" w:history="1">
        <w:r w:rsidR="006B079C" w:rsidRPr="00B12B76">
          <w:rPr>
            <w:rStyle w:val="Hypertextovodkaz"/>
            <w:noProof/>
          </w:rPr>
          <w:t>B.2.10</w:t>
        </w:r>
        <w:r w:rsidR="006B079C">
          <w:rPr>
            <w:rFonts w:asciiTheme="minorHAnsi" w:eastAsiaTheme="minorEastAsia" w:hAnsiTheme="minorHAnsi" w:cstheme="minorBidi"/>
            <w:i w:val="0"/>
            <w:iCs w:val="0"/>
            <w:noProof/>
            <w:sz w:val="22"/>
            <w:szCs w:val="22"/>
          </w:rPr>
          <w:tab/>
        </w:r>
        <w:r w:rsidR="006B079C" w:rsidRPr="00B12B76">
          <w:rPr>
            <w:rStyle w:val="Hypertextovodkaz"/>
            <w:noProof/>
          </w:rPr>
          <w:t>Hygienické požadavky na stavby, požadavky na pracovní a komunální prostředí</w:t>
        </w:r>
        <w:r w:rsidR="006B079C">
          <w:rPr>
            <w:noProof/>
            <w:webHidden/>
          </w:rPr>
          <w:tab/>
        </w:r>
        <w:r w:rsidR="009461C0">
          <w:rPr>
            <w:noProof/>
            <w:webHidden/>
          </w:rPr>
          <w:fldChar w:fldCharType="begin"/>
        </w:r>
        <w:r w:rsidR="006B079C">
          <w:rPr>
            <w:noProof/>
            <w:webHidden/>
          </w:rPr>
          <w:instrText xml:space="preserve"> PAGEREF _Toc26285771 \h </w:instrText>
        </w:r>
        <w:r w:rsidR="009461C0">
          <w:rPr>
            <w:noProof/>
            <w:webHidden/>
          </w:rPr>
        </w:r>
        <w:r w:rsidR="009461C0">
          <w:rPr>
            <w:noProof/>
            <w:webHidden/>
          </w:rPr>
          <w:fldChar w:fldCharType="separate"/>
        </w:r>
        <w:r w:rsidR="006B079C">
          <w:rPr>
            <w:noProof/>
            <w:webHidden/>
          </w:rPr>
          <w:t>9</w:t>
        </w:r>
        <w:r w:rsidR="009461C0">
          <w:rPr>
            <w:noProof/>
            <w:webHidden/>
          </w:rPr>
          <w:fldChar w:fldCharType="end"/>
        </w:r>
      </w:hyperlink>
    </w:p>
    <w:p w:rsidR="006B079C" w:rsidRDefault="007A4D1D">
      <w:pPr>
        <w:pStyle w:val="Obsah3"/>
        <w:tabs>
          <w:tab w:val="left" w:pos="1260"/>
          <w:tab w:val="right" w:leader="dot" w:pos="9401"/>
        </w:tabs>
        <w:rPr>
          <w:rFonts w:asciiTheme="minorHAnsi" w:eastAsiaTheme="minorEastAsia" w:hAnsiTheme="minorHAnsi" w:cstheme="minorBidi"/>
          <w:i w:val="0"/>
          <w:iCs w:val="0"/>
          <w:noProof/>
          <w:sz w:val="22"/>
          <w:szCs w:val="22"/>
        </w:rPr>
      </w:pPr>
      <w:hyperlink w:anchor="_Toc26285772" w:history="1">
        <w:r w:rsidR="006B079C" w:rsidRPr="00B12B76">
          <w:rPr>
            <w:rStyle w:val="Hypertextovodkaz"/>
            <w:noProof/>
          </w:rPr>
          <w:t>B.2.11</w:t>
        </w:r>
        <w:r w:rsidR="006B079C">
          <w:rPr>
            <w:rFonts w:asciiTheme="minorHAnsi" w:eastAsiaTheme="minorEastAsia" w:hAnsiTheme="minorHAnsi" w:cstheme="minorBidi"/>
            <w:i w:val="0"/>
            <w:iCs w:val="0"/>
            <w:noProof/>
            <w:sz w:val="22"/>
            <w:szCs w:val="22"/>
          </w:rPr>
          <w:tab/>
        </w:r>
        <w:r w:rsidR="006B079C" w:rsidRPr="00B12B76">
          <w:rPr>
            <w:rStyle w:val="Hypertextovodkaz"/>
            <w:noProof/>
          </w:rPr>
          <w:t>Zásady ochrany stavby před negativními účinky vnějšího prostředí</w:t>
        </w:r>
        <w:r w:rsidR="006B079C">
          <w:rPr>
            <w:noProof/>
            <w:webHidden/>
          </w:rPr>
          <w:tab/>
        </w:r>
        <w:r w:rsidR="009461C0">
          <w:rPr>
            <w:noProof/>
            <w:webHidden/>
          </w:rPr>
          <w:fldChar w:fldCharType="begin"/>
        </w:r>
        <w:r w:rsidR="006B079C">
          <w:rPr>
            <w:noProof/>
            <w:webHidden/>
          </w:rPr>
          <w:instrText xml:space="preserve"> PAGEREF _Toc26285772 \h </w:instrText>
        </w:r>
        <w:r w:rsidR="009461C0">
          <w:rPr>
            <w:noProof/>
            <w:webHidden/>
          </w:rPr>
        </w:r>
        <w:r w:rsidR="009461C0">
          <w:rPr>
            <w:noProof/>
            <w:webHidden/>
          </w:rPr>
          <w:fldChar w:fldCharType="separate"/>
        </w:r>
        <w:r w:rsidR="006B079C">
          <w:rPr>
            <w:noProof/>
            <w:webHidden/>
          </w:rPr>
          <w:t>10</w:t>
        </w:r>
        <w:r w:rsidR="009461C0">
          <w:rPr>
            <w:noProof/>
            <w:webHidden/>
          </w:rPr>
          <w:fldChar w:fldCharType="end"/>
        </w:r>
      </w:hyperlink>
    </w:p>
    <w:p w:rsidR="006B079C" w:rsidRDefault="007A4D1D">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73" w:history="1">
        <w:r w:rsidR="006B079C" w:rsidRPr="00B12B76">
          <w:rPr>
            <w:rStyle w:val="Hypertextovodkaz"/>
            <w:noProof/>
          </w:rPr>
          <w:t>B.3</w:t>
        </w:r>
        <w:r w:rsidR="006B079C">
          <w:rPr>
            <w:rFonts w:asciiTheme="minorHAnsi" w:eastAsiaTheme="minorEastAsia" w:hAnsiTheme="minorHAnsi" w:cstheme="minorBidi"/>
            <w:smallCaps w:val="0"/>
            <w:noProof/>
            <w:sz w:val="22"/>
            <w:szCs w:val="22"/>
          </w:rPr>
          <w:tab/>
        </w:r>
        <w:r w:rsidR="006B079C" w:rsidRPr="00B12B76">
          <w:rPr>
            <w:rStyle w:val="Hypertextovodkaz"/>
            <w:noProof/>
          </w:rPr>
          <w:t>Připojení na technickou infrastrukturu</w:t>
        </w:r>
        <w:r w:rsidR="006B079C">
          <w:rPr>
            <w:noProof/>
            <w:webHidden/>
          </w:rPr>
          <w:tab/>
        </w:r>
        <w:r w:rsidR="009461C0">
          <w:rPr>
            <w:noProof/>
            <w:webHidden/>
          </w:rPr>
          <w:fldChar w:fldCharType="begin"/>
        </w:r>
        <w:r w:rsidR="006B079C">
          <w:rPr>
            <w:noProof/>
            <w:webHidden/>
          </w:rPr>
          <w:instrText xml:space="preserve"> PAGEREF _Toc26285773 \h </w:instrText>
        </w:r>
        <w:r w:rsidR="009461C0">
          <w:rPr>
            <w:noProof/>
            <w:webHidden/>
          </w:rPr>
        </w:r>
        <w:r w:rsidR="009461C0">
          <w:rPr>
            <w:noProof/>
            <w:webHidden/>
          </w:rPr>
          <w:fldChar w:fldCharType="separate"/>
        </w:r>
        <w:r w:rsidR="006B079C">
          <w:rPr>
            <w:noProof/>
            <w:webHidden/>
          </w:rPr>
          <w:t>11</w:t>
        </w:r>
        <w:r w:rsidR="009461C0">
          <w:rPr>
            <w:noProof/>
            <w:webHidden/>
          </w:rPr>
          <w:fldChar w:fldCharType="end"/>
        </w:r>
      </w:hyperlink>
    </w:p>
    <w:p w:rsidR="006B079C" w:rsidRDefault="007A4D1D">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74" w:history="1">
        <w:r w:rsidR="006B079C" w:rsidRPr="00B12B76">
          <w:rPr>
            <w:rStyle w:val="Hypertextovodkaz"/>
            <w:noProof/>
          </w:rPr>
          <w:t>B.4</w:t>
        </w:r>
        <w:r w:rsidR="006B079C">
          <w:rPr>
            <w:rFonts w:asciiTheme="minorHAnsi" w:eastAsiaTheme="minorEastAsia" w:hAnsiTheme="minorHAnsi" w:cstheme="minorBidi"/>
            <w:smallCaps w:val="0"/>
            <w:noProof/>
            <w:sz w:val="22"/>
            <w:szCs w:val="22"/>
          </w:rPr>
          <w:tab/>
        </w:r>
        <w:r w:rsidR="006B079C" w:rsidRPr="00B12B76">
          <w:rPr>
            <w:rStyle w:val="Hypertextovodkaz"/>
            <w:noProof/>
          </w:rPr>
          <w:t>Dopravní řešení</w:t>
        </w:r>
        <w:r w:rsidR="006B079C">
          <w:rPr>
            <w:noProof/>
            <w:webHidden/>
          </w:rPr>
          <w:tab/>
        </w:r>
        <w:r w:rsidR="009461C0">
          <w:rPr>
            <w:noProof/>
            <w:webHidden/>
          </w:rPr>
          <w:fldChar w:fldCharType="begin"/>
        </w:r>
        <w:r w:rsidR="006B079C">
          <w:rPr>
            <w:noProof/>
            <w:webHidden/>
          </w:rPr>
          <w:instrText xml:space="preserve"> PAGEREF _Toc26285774 \h </w:instrText>
        </w:r>
        <w:r w:rsidR="009461C0">
          <w:rPr>
            <w:noProof/>
            <w:webHidden/>
          </w:rPr>
        </w:r>
        <w:r w:rsidR="009461C0">
          <w:rPr>
            <w:noProof/>
            <w:webHidden/>
          </w:rPr>
          <w:fldChar w:fldCharType="separate"/>
        </w:r>
        <w:r w:rsidR="006B079C">
          <w:rPr>
            <w:noProof/>
            <w:webHidden/>
          </w:rPr>
          <w:t>11</w:t>
        </w:r>
        <w:r w:rsidR="009461C0">
          <w:rPr>
            <w:noProof/>
            <w:webHidden/>
          </w:rPr>
          <w:fldChar w:fldCharType="end"/>
        </w:r>
      </w:hyperlink>
    </w:p>
    <w:p w:rsidR="006B079C" w:rsidRDefault="007A4D1D">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75" w:history="1">
        <w:r w:rsidR="006B079C" w:rsidRPr="00B12B76">
          <w:rPr>
            <w:rStyle w:val="Hypertextovodkaz"/>
            <w:noProof/>
          </w:rPr>
          <w:t>B.5</w:t>
        </w:r>
        <w:r w:rsidR="006B079C">
          <w:rPr>
            <w:rFonts w:asciiTheme="minorHAnsi" w:eastAsiaTheme="minorEastAsia" w:hAnsiTheme="minorHAnsi" w:cstheme="minorBidi"/>
            <w:smallCaps w:val="0"/>
            <w:noProof/>
            <w:sz w:val="22"/>
            <w:szCs w:val="22"/>
          </w:rPr>
          <w:tab/>
        </w:r>
        <w:r w:rsidR="006B079C" w:rsidRPr="00B12B76">
          <w:rPr>
            <w:rStyle w:val="Hypertextovodkaz"/>
            <w:noProof/>
          </w:rPr>
          <w:t>Řešení vegetace a souvisejících terénních úprav</w:t>
        </w:r>
        <w:r w:rsidR="006B079C">
          <w:rPr>
            <w:noProof/>
            <w:webHidden/>
          </w:rPr>
          <w:tab/>
        </w:r>
        <w:r w:rsidR="009461C0">
          <w:rPr>
            <w:noProof/>
            <w:webHidden/>
          </w:rPr>
          <w:fldChar w:fldCharType="begin"/>
        </w:r>
        <w:r w:rsidR="006B079C">
          <w:rPr>
            <w:noProof/>
            <w:webHidden/>
          </w:rPr>
          <w:instrText xml:space="preserve"> PAGEREF _Toc26285775 \h </w:instrText>
        </w:r>
        <w:r w:rsidR="009461C0">
          <w:rPr>
            <w:noProof/>
            <w:webHidden/>
          </w:rPr>
        </w:r>
        <w:r w:rsidR="009461C0">
          <w:rPr>
            <w:noProof/>
            <w:webHidden/>
          </w:rPr>
          <w:fldChar w:fldCharType="separate"/>
        </w:r>
        <w:r w:rsidR="006B079C">
          <w:rPr>
            <w:noProof/>
            <w:webHidden/>
          </w:rPr>
          <w:t>11</w:t>
        </w:r>
        <w:r w:rsidR="009461C0">
          <w:rPr>
            <w:noProof/>
            <w:webHidden/>
          </w:rPr>
          <w:fldChar w:fldCharType="end"/>
        </w:r>
      </w:hyperlink>
    </w:p>
    <w:p w:rsidR="006B079C" w:rsidRDefault="007A4D1D">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76" w:history="1">
        <w:r w:rsidR="006B079C" w:rsidRPr="00B12B76">
          <w:rPr>
            <w:rStyle w:val="Hypertextovodkaz"/>
            <w:noProof/>
          </w:rPr>
          <w:t>B.6</w:t>
        </w:r>
        <w:r w:rsidR="006B079C">
          <w:rPr>
            <w:rFonts w:asciiTheme="minorHAnsi" w:eastAsiaTheme="minorEastAsia" w:hAnsiTheme="minorHAnsi" w:cstheme="minorBidi"/>
            <w:smallCaps w:val="0"/>
            <w:noProof/>
            <w:sz w:val="22"/>
            <w:szCs w:val="22"/>
          </w:rPr>
          <w:tab/>
        </w:r>
        <w:r w:rsidR="006B079C" w:rsidRPr="00B12B76">
          <w:rPr>
            <w:rStyle w:val="Hypertextovodkaz"/>
            <w:noProof/>
          </w:rPr>
          <w:t>Popis vlivů stavby na životní prostředí a jeho ochrana</w:t>
        </w:r>
        <w:r w:rsidR="006B079C">
          <w:rPr>
            <w:noProof/>
            <w:webHidden/>
          </w:rPr>
          <w:tab/>
        </w:r>
        <w:r w:rsidR="009461C0">
          <w:rPr>
            <w:noProof/>
            <w:webHidden/>
          </w:rPr>
          <w:fldChar w:fldCharType="begin"/>
        </w:r>
        <w:r w:rsidR="006B079C">
          <w:rPr>
            <w:noProof/>
            <w:webHidden/>
          </w:rPr>
          <w:instrText xml:space="preserve"> PAGEREF _Toc26285776 \h </w:instrText>
        </w:r>
        <w:r w:rsidR="009461C0">
          <w:rPr>
            <w:noProof/>
            <w:webHidden/>
          </w:rPr>
        </w:r>
        <w:r w:rsidR="009461C0">
          <w:rPr>
            <w:noProof/>
            <w:webHidden/>
          </w:rPr>
          <w:fldChar w:fldCharType="separate"/>
        </w:r>
        <w:r w:rsidR="006B079C">
          <w:rPr>
            <w:noProof/>
            <w:webHidden/>
          </w:rPr>
          <w:t>12</w:t>
        </w:r>
        <w:r w:rsidR="009461C0">
          <w:rPr>
            <w:noProof/>
            <w:webHidden/>
          </w:rPr>
          <w:fldChar w:fldCharType="end"/>
        </w:r>
      </w:hyperlink>
    </w:p>
    <w:p w:rsidR="006B079C" w:rsidRDefault="007A4D1D">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77" w:history="1">
        <w:r w:rsidR="006B079C" w:rsidRPr="00B12B76">
          <w:rPr>
            <w:rStyle w:val="Hypertextovodkaz"/>
            <w:noProof/>
          </w:rPr>
          <w:t>B.7</w:t>
        </w:r>
        <w:r w:rsidR="006B079C">
          <w:rPr>
            <w:rFonts w:asciiTheme="minorHAnsi" w:eastAsiaTheme="minorEastAsia" w:hAnsiTheme="minorHAnsi" w:cstheme="minorBidi"/>
            <w:smallCaps w:val="0"/>
            <w:noProof/>
            <w:sz w:val="22"/>
            <w:szCs w:val="22"/>
          </w:rPr>
          <w:tab/>
        </w:r>
        <w:r w:rsidR="006B079C" w:rsidRPr="00B12B76">
          <w:rPr>
            <w:rStyle w:val="Hypertextovodkaz"/>
            <w:noProof/>
          </w:rPr>
          <w:t>Ochrana obyvatelstva</w:t>
        </w:r>
        <w:r w:rsidR="006B079C">
          <w:rPr>
            <w:noProof/>
            <w:webHidden/>
          </w:rPr>
          <w:tab/>
        </w:r>
        <w:r w:rsidR="009461C0">
          <w:rPr>
            <w:noProof/>
            <w:webHidden/>
          </w:rPr>
          <w:fldChar w:fldCharType="begin"/>
        </w:r>
        <w:r w:rsidR="006B079C">
          <w:rPr>
            <w:noProof/>
            <w:webHidden/>
          </w:rPr>
          <w:instrText xml:space="preserve"> PAGEREF _Toc26285777 \h </w:instrText>
        </w:r>
        <w:r w:rsidR="009461C0">
          <w:rPr>
            <w:noProof/>
            <w:webHidden/>
          </w:rPr>
        </w:r>
        <w:r w:rsidR="009461C0">
          <w:rPr>
            <w:noProof/>
            <w:webHidden/>
          </w:rPr>
          <w:fldChar w:fldCharType="separate"/>
        </w:r>
        <w:r w:rsidR="006B079C">
          <w:rPr>
            <w:noProof/>
            <w:webHidden/>
          </w:rPr>
          <w:t>12</w:t>
        </w:r>
        <w:r w:rsidR="009461C0">
          <w:rPr>
            <w:noProof/>
            <w:webHidden/>
          </w:rPr>
          <w:fldChar w:fldCharType="end"/>
        </w:r>
      </w:hyperlink>
    </w:p>
    <w:p w:rsidR="006B079C" w:rsidRDefault="007A4D1D">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78" w:history="1">
        <w:r w:rsidR="006B079C" w:rsidRPr="00B12B76">
          <w:rPr>
            <w:rStyle w:val="Hypertextovodkaz"/>
            <w:noProof/>
          </w:rPr>
          <w:t>B.8</w:t>
        </w:r>
        <w:r w:rsidR="006B079C">
          <w:rPr>
            <w:rFonts w:asciiTheme="minorHAnsi" w:eastAsiaTheme="minorEastAsia" w:hAnsiTheme="minorHAnsi" w:cstheme="minorBidi"/>
            <w:smallCaps w:val="0"/>
            <w:noProof/>
            <w:sz w:val="22"/>
            <w:szCs w:val="22"/>
          </w:rPr>
          <w:tab/>
        </w:r>
        <w:r w:rsidR="006B079C" w:rsidRPr="00B12B76">
          <w:rPr>
            <w:rStyle w:val="Hypertextovodkaz"/>
            <w:noProof/>
          </w:rPr>
          <w:t>Zásady organizace výstavby</w:t>
        </w:r>
        <w:r w:rsidR="006B079C">
          <w:rPr>
            <w:noProof/>
            <w:webHidden/>
          </w:rPr>
          <w:tab/>
        </w:r>
        <w:r w:rsidR="009461C0">
          <w:rPr>
            <w:noProof/>
            <w:webHidden/>
          </w:rPr>
          <w:fldChar w:fldCharType="begin"/>
        </w:r>
        <w:r w:rsidR="006B079C">
          <w:rPr>
            <w:noProof/>
            <w:webHidden/>
          </w:rPr>
          <w:instrText xml:space="preserve"> PAGEREF _Toc26285778 \h </w:instrText>
        </w:r>
        <w:r w:rsidR="009461C0">
          <w:rPr>
            <w:noProof/>
            <w:webHidden/>
          </w:rPr>
        </w:r>
        <w:r w:rsidR="009461C0">
          <w:rPr>
            <w:noProof/>
            <w:webHidden/>
          </w:rPr>
          <w:fldChar w:fldCharType="separate"/>
        </w:r>
        <w:r w:rsidR="006B079C">
          <w:rPr>
            <w:noProof/>
            <w:webHidden/>
          </w:rPr>
          <w:t>12</w:t>
        </w:r>
        <w:r w:rsidR="009461C0">
          <w:rPr>
            <w:noProof/>
            <w:webHidden/>
          </w:rPr>
          <w:fldChar w:fldCharType="end"/>
        </w:r>
      </w:hyperlink>
    </w:p>
    <w:p w:rsidR="006B079C" w:rsidRDefault="007A4D1D">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79" w:history="1">
        <w:r w:rsidR="006B079C" w:rsidRPr="00B12B76">
          <w:rPr>
            <w:rStyle w:val="Hypertextovodkaz"/>
            <w:noProof/>
            <w:kern w:val="28"/>
          </w:rPr>
          <w:t>B.9</w:t>
        </w:r>
        <w:r w:rsidR="006B079C">
          <w:rPr>
            <w:rFonts w:asciiTheme="minorHAnsi" w:eastAsiaTheme="minorEastAsia" w:hAnsiTheme="minorHAnsi" w:cstheme="minorBidi"/>
            <w:smallCaps w:val="0"/>
            <w:noProof/>
            <w:sz w:val="22"/>
            <w:szCs w:val="22"/>
          </w:rPr>
          <w:tab/>
        </w:r>
        <w:r w:rsidR="006B079C" w:rsidRPr="00B12B76">
          <w:rPr>
            <w:rStyle w:val="Hypertextovodkaz"/>
            <w:noProof/>
          </w:rPr>
          <w:t>Celkové vodohospodářské řešení</w:t>
        </w:r>
        <w:r w:rsidR="006B079C">
          <w:rPr>
            <w:noProof/>
            <w:webHidden/>
          </w:rPr>
          <w:tab/>
        </w:r>
        <w:r w:rsidR="009461C0">
          <w:rPr>
            <w:noProof/>
            <w:webHidden/>
          </w:rPr>
          <w:fldChar w:fldCharType="begin"/>
        </w:r>
        <w:r w:rsidR="006B079C">
          <w:rPr>
            <w:noProof/>
            <w:webHidden/>
          </w:rPr>
          <w:instrText xml:space="preserve"> PAGEREF _Toc26285779 \h </w:instrText>
        </w:r>
        <w:r w:rsidR="009461C0">
          <w:rPr>
            <w:noProof/>
            <w:webHidden/>
          </w:rPr>
        </w:r>
        <w:r w:rsidR="009461C0">
          <w:rPr>
            <w:noProof/>
            <w:webHidden/>
          </w:rPr>
          <w:fldChar w:fldCharType="separate"/>
        </w:r>
        <w:r w:rsidR="006B079C">
          <w:rPr>
            <w:noProof/>
            <w:webHidden/>
          </w:rPr>
          <w:t>13</w:t>
        </w:r>
        <w:r w:rsidR="009461C0">
          <w:rPr>
            <w:noProof/>
            <w:webHidden/>
          </w:rPr>
          <w:fldChar w:fldCharType="end"/>
        </w:r>
      </w:hyperlink>
    </w:p>
    <w:p w:rsidR="009A4733" w:rsidRDefault="009461C0" w:rsidP="00F76013">
      <w:pPr>
        <w:pStyle w:val="Normlntext"/>
        <w:rPr>
          <w:rFonts w:ascii="Calibri" w:hAnsi="Calibri"/>
          <w:b/>
          <w:bCs/>
          <w:caps/>
          <w:sz w:val="20"/>
        </w:rPr>
      </w:pPr>
      <w:r>
        <w:rPr>
          <w:rFonts w:ascii="Calibri" w:hAnsi="Calibri"/>
          <w:b/>
          <w:bCs/>
          <w:caps/>
          <w:sz w:val="20"/>
        </w:rPr>
        <w:fldChar w:fldCharType="end"/>
      </w:r>
    </w:p>
    <w:p w:rsidR="008D06BB" w:rsidRDefault="008D06BB" w:rsidP="00F76013">
      <w:pPr>
        <w:pStyle w:val="Normlntext"/>
        <w:rPr>
          <w:rFonts w:ascii="Calibri" w:hAnsi="Calibri"/>
          <w:b/>
          <w:bCs/>
          <w:caps/>
          <w:sz w:val="20"/>
        </w:rPr>
      </w:pPr>
    </w:p>
    <w:p w:rsidR="008D06BB" w:rsidRDefault="008D06BB" w:rsidP="00F76013">
      <w:pPr>
        <w:pStyle w:val="Normlntext"/>
        <w:rPr>
          <w:rFonts w:ascii="Calibri" w:hAnsi="Calibri"/>
          <w:b/>
          <w:bCs/>
          <w:caps/>
          <w:sz w:val="20"/>
        </w:rPr>
      </w:pPr>
    </w:p>
    <w:p w:rsidR="008D06BB" w:rsidRDefault="008D06BB" w:rsidP="00F76013">
      <w:pPr>
        <w:pStyle w:val="Normlntext"/>
        <w:rPr>
          <w:rFonts w:ascii="Calibri" w:hAnsi="Calibri"/>
          <w:b/>
          <w:bCs/>
          <w:caps/>
          <w:sz w:val="20"/>
        </w:rPr>
      </w:pPr>
    </w:p>
    <w:p w:rsidR="008D06BB" w:rsidRDefault="008D06BB" w:rsidP="008D06BB">
      <w:pPr>
        <w:pStyle w:val="Normlntext"/>
        <w:outlineLvl w:val="1"/>
        <w:sectPr w:rsidR="008D06BB">
          <w:footerReference w:type="even" r:id="rId9"/>
          <w:footerReference w:type="default" r:id="rId10"/>
          <w:pgSz w:w="11906" w:h="16838" w:code="9"/>
          <w:pgMar w:top="1304" w:right="907" w:bottom="1531" w:left="1134" w:header="851" w:footer="794" w:gutter="454"/>
          <w:cols w:space="708"/>
          <w:titlePg/>
          <w:docGrid w:linePitch="245"/>
        </w:sectPr>
      </w:pPr>
    </w:p>
    <w:p w:rsidR="00240F58" w:rsidRPr="00240F58" w:rsidRDefault="00240F58" w:rsidP="00EA11E7">
      <w:pPr>
        <w:pStyle w:val="Nadpis2"/>
      </w:pPr>
      <w:bookmarkStart w:id="0" w:name="_Toc26285757"/>
      <w:r w:rsidRPr="00240F58">
        <w:lastRenderedPageBreak/>
        <w:t>Popis území stavby</w:t>
      </w:r>
      <w:bookmarkEnd w:id="0"/>
    </w:p>
    <w:p w:rsidR="006A7564" w:rsidRPr="0023346D" w:rsidRDefault="006A7564" w:rsidP="0023346D">
      <w:pPr>
        <w:pStyle w:val="TZNadpis4"/>
      </w:pPr>
      <w:r w:rsidRPr="0023346D">
        <w:t>charakteristika území a stavebního pozemku, zastavěné území a nezastavěné území, soulad navrhované stavby s charakterem území, dosavadní využití a zastavěnost území:</w:t>
      </w:r>
    </w:p>
    <w:p w:rsidR="006A7564" w:rsidRPr="006A7564" w:rsidRDefault="0023346D" w:rsidP="006A7564">
      <w:pPr>
        <w:pStyle w:val="Normlntext"/>
      </w:pPr>
      <w:r>
        <w:t>Stávající budova školy se nachází ve středu městské části Lhotka mezi silnicí I/14 a řekou Třebovka.</w:t>
      </w:r>
    </w:p>
    <w:p w:rsidR="006A7564" w:rsidRDefault="006A7564" w:rsidP="0023346D">
      <w:pPr>
        <w:pStyle w:val="TZNadpis4"/>
      </w:pPr>
      <w:r>
        <w:t>údaje o souladu stavby s územně plánovací dokumentací, s cíli a úkoly územního plánování, včetně informace o vydané územně plánovací dokumentaci:</w:t>
      </w:r>
    </w:p>
    <w:p w:rsidR="001F3726" w:rsidRDefault="006A7564" w:rsidP="001F3726">
      <w:pPr>
        <w:pStyle w:val="Normlntext"/>
      </w:pPr>
      <w:r>
        <w:t xml:space="preserve">Dotčené pozemky se nachází na území </w:t>
      </w:r>
      <w:r w:rsidR="001F3726">
        <w:t xml:space="preserve">funkčně určené pro </w:t>
      </w:r>
      <w:r w:rsidR="0023346D">
        <w:t>občanskou vybavenost</w:t>
      </w:r>
      <w:r w:rsidR="001F3726">
        <w:t xml:space="preserve">. </w:t>
      </w:r>
    </w:p>
    <w:p w:rsidR="006A7564" w:rsidRPr="006A7564" w:rsidRDefault="001F3726" w:rsidP="001F3726">
      <w:pPr>
        <w:pStyle w:val="Normlntext"/>
      </w:pPr>
      <w:r>
        <w:t xml:space="preserve">(zdroj: Koordinační výkres - Změna Č. 5 – 7 </w:t>
      </w:r>
      <w:r>
        <w:rPr>
          <w:rFonts w:hint="eastAsia"/>
        </w:rPr>
        <w:t>Ú</w:t>
      </w:r>
      <w:r>
        <w:t>PO Česká Třebová)</w:t>
      </w:r>
    </w:p>
    <w:p w:rsidR="006A7564" w:rsidRDefault="006A7564" w:rsidP="0023346D">
      <w:pPr>
        <w:pStyle w:val="TZNadpis4"/>
      </w:pPr>
      <w:r>
        <w:t>informace o vydaných rozhodnutích o povolení výjimky z obecných požadavků na využívání územ</w:t>
      </w:r>
      <w:r w:rsidR="001F3726">
        <w:t>í:</w:t>
      </w:r>
    </w:p>
    <w:p w:rsidR="001F3726" w:rsidRPr="001F3726" w:rsidRDefault="001F3726" w:rsidP="001F3726">
      <w:pPr>
        <w:pStyle w:val="Normlntext"/>
      </w:pPr>
      <w:r>
        <w:t>Bez výj</w:t>
      </w:r>
      <w:r w:rsidR="0023346D">
        <w:t>i</w:t>
      </w:r>
      <w:r>
        <w:t>mek.</w:t>
      </w:r>
    </w:p>
    <w:p w:rsidR="006A7564" w:rsidRDefault="006A7564" w:rsidP="0023346D">
      <w:pPr>
        <w:pStyle w:val="TZNadpis4"/>
      </w:pPr>
      <w:r>
        <w:t>informace o tom, zda a v jakých částech dokumentace jsou zohledněny podmínky závazn</w:t>
      </w:r>
      <w:r w:rsidR="001F3726">
        <w:t>ých stanovisek dotčených orgánů:</w:t>
      </w:r>
    </w:p>
    <w:p w:rsidR="001F3726" w:rsidRPr="001F3726" w:rsidRDefault="001F3726" w:rsidP="001F3726">
      <w:pPr>
        <w:pStyle w:val="Normlntext"/>
        <w:rPr>
          <w:i/>
        </w:rPr>
      </w:pPr>
      <w:r w:rsidRPr="00EF036E">
        <w:rPr>
          <w:i/>
          <w:highlight w:val="lightGray"/>
        </w:rPr>
        <w:t>Podmínky dotčených orgánů budou doplněny po jejich vydání.</w:t>
      </w:r>
    </w:p>
    <w:p w:rsidR="006A7564" w:rsidRDefault="006A7564" w:rsidP="0023346D">
      <w:pPr>
        <w:pStyle w:val="TZNadpis4"/>
      </w:pPr>
      <w:r>
        <w:t>výčet a závěry provedených průzkumů a rozborů - geologický průzkum, hydrogeologický průzkum, st</w:t>
      </w:r>
      <w:r w:rsidR="001F3726">
        <w:t>avebně historický průzkum apod.:</w:t>
      </w:r>
    </w:p>
    <w:p w:rsidR="006A7564" w:rsidRDefault="006A7564" w:rsidP="0023346D">
      <w:pPr>
        <w:pStyle w:val="TZNadpis4"/>
      </w:pPr>
      <w:r>
        <w:t>ochrana území p</w:t>
      </w:r>
      <w:r w:rsidR="001F3726">
        <w:t>odle jiných právních předpisů</w:t>
      </w:r>
    </w:p>
    <w:p w:rsidR="006A7564" w:rsidRDefault="006A7564" w:rsidP="0023346D">
      <w:pPr>
        <w:pStyle w:val="TZNadpis4"/>
      </w:pPr>
      <w:r>
        <w:t>poloha vzhledem k záplavovému ú</w:t>
      </w:r>
      <w:r w:rsidR="001F3726">
        <w:t>zemí, poddolovanému území apod.:</w:t>
      </w:r>
    </w:p>
    <w:p w:rsidR="001F3726" w:rsidRPr="001F3726" w:rsidRDefault="00EA11E7" w:rsidP="001F3726">
      <w:pPr>
        <w:pStyle w:val="Normlntext"/>
      </w:pPr>
      <w:r>
        <w:t>Dotčené pozemky se nachází mimo záplavové území Třebovky.</w:t>
      </w:r>
    </w:p>
    <w:p w:rsidR="006A7564" w:rsidRDefault="006A7564" w:rsidP="0023346D">
      <w:pPr>
        <w:pStyle w:val="TZNadpis4"/>
      </w:pPr>
      <w:r>
        <w:t>vliv stavby na okolní stavby a pozemky, ochrana okolí, vliv st</w:t>
      </w:r>
      <w:r w:rsidR="001F3726">
        <w:t>avby na odtokové poměry v území:</w:t>
      </w:r>
    </w:p>
    <w:p w:rsidR="001F3726" w:rsidRPr="001F3726" w:rsidRDefault="00EA11E7" w:rsidP="001F3726">
      <w:pPr>
        <w:pStyle w:val="Normlntext"/>
      </w:pPr>
      <w:r>
        <w:t xml:space="preserve">Stavebními </w:t>
      </w:r>
      <w:r w:rsidR="00A56F97">
        <w:t>úpravami domu nedojde ke změně vlivu stavby na okolní stavby, pozemky, ochranu okolí, nezmění se odtokové poměry v území.</w:t>
      </w:r>
    </w:p>
    <w:p w:rsidR="006A7564" w:rsidRDefault="006A7564" w:rsidP="0023346D">
      <w:pPr>
        <w:pStyle w:val="TZNadpis4"/>
      </w:pPr>
      <w:r>
        <w:t>požadavky na asanace, demolice, ká</w:t>
      </w:r>
      <w:r w:rsidR="00A56F97">
        <w:t>cení dřevin:</w:t>
      </w:r>
    </w:p>
    <w:p w:rsidR="00A56F97" w:rsidRPr="00A56F97" w:rsidRDefault="00A56F97" w:rsidP="00A56F97">
      <w:pPr>
        <w:pStyle w:val="Normlntext"/>
      </w:pPr>
      <w:r>
        <w:t>Nejsou navrženy.</w:t>
      </w:r>
    </w:p>
    <w:p w:rsidR="006A7564" w:rsidRDefault="006A7564" w:rsidP="0023346D">
      <w:pPr>
        <w:pStyle w:val="TZNadpis4"/>
      </w:pPr>
      <w:r>
        <w:t>požadavky na maximální dočasné a trvalé zábory zemědělského půdního fondu nebo pozemk</w:t>
      </w:r>
      <w:r w:rsidR="00A56F97">
        <w:t>ů určených k plnění funkce lesa:</w:t>
      </w:r>
    </w:p>
    <w:p w:rsidR="00A56F97" w:rsidRDefault="00A56F97" w:rsidP="00A56F97">
      <w:pPr>
        <w:pStyle w:val="Normlntext"/>
      </w:pPr>
      <w:r>
        <w:t>Trvalé zá</w:t>
      </w:r>
      <w:r w:rsidR="00EA11E7">
        <w:t>bory zemědělského půdního fondu nejsou navrženy.</w:t>
      </w:r>
    </w:p>
    <w:p w:rsidR="006A7564" w:rsidRDefault="006A7564" w:rsidP="0023346D">
      <w:pPr>
        <w:pStyle w:val="TZNadpis4"/>
      </w:pPr>
      <w:r>
        <w:t>územně technické podmínky - zejména možnost napojení na stávající dopravní a technickou infrastrukturu, možnost bezbariérové</w:t>
      </w:r>
      <w:r w:rsidR="00F426F3">
        <w:t>ho přístupu k navrhované stavbě</w:t>
      </w:r>
    </w:p>
    <w:p w:rsidR="00F426F3" w:rsidRPr="00F426F3" w:rsidRDefault="00EA11E7" w:rsidP="00F426F3">
      <w:pPr>
        <w:pStyle w:val="Normlntext"/>
      </w:pPr>
      <w:r>
        <w:t>N</w:t>
      </w:r>
      <w:r w:rsidR="00F426F3">
        <w:t>apojení na techn</w:t>
      </w:r>
      <w:r>
        <w:t>ickou a dopravní infrastrukturu je stávající.</w:t>
      </w:r>
    </w:p>
    <w:p w:rsidR="006A7564" w:rsidRDefault="006A7564" w:rsidP="0023346D">
      <w:pPr>
        <w:pStyle w:val="TZNadpis4"/>
      </w:pPr>
      <w:r>
        <w:t xml:space="preserve">věcné a časové vazby stavby, podmiňující, </w:t>
      </w:r>
      <w:r w:rsidR="00F426F3">
        <w:t>vyvolané, související investice:</w:t>
      </w:r>
    </w:p>
    <w:p w:rsidR="00F426F3" w:rsidRPr="00F426F3" w:rsidRDefault="00F426F3" w:rsidP="00F426F3">
      <w:pPr>
        <w:pStyle w:val="Normlntext"/>
      </w:pPr>
      <w:r>
        <w:t>Nejsou.</w:t>
      </w:r>
    </w:p>
    <w:p w:rsidR="006A7564" w:rsidRDefault="006A7564" w:rsidP="0023346D">
      <w:pPr>
        <w:pStyle w:val="TZNadpis4"/>
      </w:pPr>
      <w:r>
        <w:t>seznam pozemků podle katastru nemovitostí, na který</w:t>
      </w:r>
      <w:r w:rsidR="00E94B14">
        <w:t>ch se stavba umísťuje a provádí:</w:t>
      </w:r>
    </w:p>
    <w:p w:rsidR="00E94B14" w:rsidRPr="00E94B14" w:rsidRDefault="00E94B14" w:rsidP="00E94B14">
      <w:pPr>
        <w:pStyle w:val="Normlntext"/>
      </w:pPr>
    </w:p>
    <w:p w:rsidR="006A7564" w:rsidRDefault="006A7564" w:rsidP="0023346D">
      <w:pPr>
        <w:pStyle w:val="TZNadpis4"/>
      </w:pPr>
      <w:r>
        <w:t>seznam pozemků podle katastru nemovitostí, na kterých vznikne ochranné nebo bezpečnostní pásmo.</w:t>
      </w:r>
    </w:p>
    <w:p w:rsidR="00F426F3" w:rsidRPr="00F426F3" w:rsidRDefault="00F426F3" w:rsidP="00F426F3">
      <w:pPr>
        <w:pStyle w:val="Normlntext"/>
      </w:pPr>
      <w:r>
        <w:t>Nejsou.</w:t>
      </w:r>
    </w:p>
    <w:p w:rsidR="0057446D" w:rsidRDefault="0057446D" w:rsidP="00240F58">
      <w:pPr>
        <w:pStyle w:val="Normlntext"/>
      </w:pPr>
    </w:p>
    <w:p w:rsidR="00240F58" w:rsidRDefault="00240F58" w:rsidP="00240F58">
      <w:pPr>
        <w:pStyle w:val="Normlntext"/>
        <w:rPr>
          <w:rFonts w:cs="Arial"/>
          <w:sz w:val="20"/>
        </w:rPr>
      </w:pPr>
    </w:p>
    <w:p w:rsidR="00240F58" w:rsidRPr="006351AF" w:rsidRDefault="00240F58" w:rsidP="00EA11E7">
      <w:pPr>
        <w:pStyle w:val="Nadpis2"/>
      </w:pPr>
      <w:bookmarkStart w:id="1" w:name="_Toc26285758"/>
      <w:r w:rsidRPr="006351AF">
        <w:lastRenderedPageBreak/>
        <w:t>Celkový popis stavby</w:t>
      </w:r>
      <w:bookmarkEnd w:id="1"/>
    </w:p>
    <w:p w:rsidR="00240F58" w:rsidRPr="00240F58" w:rsidRDefault="00240F58" w:rsidP="00240F58">
      <w:pPr>
        <w:pStyle w:val="Nadpis3"/>
      </w:pPr>
      <w:bookmarkStart w:id="2" w:name="_Toc26285759"/>
      <w:r w:rsidRPr="00240F58">
        <w:t>Základní charakteristika stavby a jejího užívání</w:t>
      </w:r>
      <w:bookmarkEnd w:id="2"/>
    </w:p>
    <w:p w:rsidR="00240F58" w:rsidRDefault="00240F58" w:rsidP="0023346D">
      <w:pPr>
        <w:pStyle w:val="TZNadpis4"/>
        <w:numPr>
          <w:ilvl w:val="0"/>
          <w:numId w:val="25"/>
        </w:numPr>
      </w:pPr>
      <w:r w:rsidRPr="00240F58">
        <w:t>nová stavba nebo změna dokončené stavby; u změny stavby údaje o jejich současném stavu, závěry stavebně technického, případně stavebně historického průzkumu a výsledky statické</w:t>
      </w:r>
      <w:r w:rsidR="008679E6">
        <w:t>ho posouzení nosných konstrukcí:</w:t>
      </w:r>
    </w:p>
    <w:p w:rsidR="008679E6" w:rsidRDefault="008679E6" w:rsidP="008679E6">
      <w:pPr>
        <w:pStyle w:val="Normlntext"/>
      </w:pPr>
      <w:r>
        <w:t>Změ</w:t>
      </w:r>
      <w:r w:rsidR="00EA11E7">
        <w:t>na dokončené stavby a přístavba únikového schodiště.</w:t>
      </w:r>
    </w:p>
    <w:p w:rsidR="008679E6" w:rsidRPr="008679E6" w:rsidRDefault="008679E6" w:rsidP="008679E6">
      <w:pPr>
        <w:pStyle w:val="Normlntext"/>
      </w:pPr>
      <w:r>
        <w:t>Konstrukce stávající budovy jsou v dobrém stavebně technickém stavu</w:t>
      </w:r>
      <w:r w:rsidR="00EA11E7">
        <w:t xml:space="preserve">, trhliny v omítce v místě původní budovy a přístavby provedené před 25 lety nenesou známky </w:t>
      </w:r>
      <w:r>
        <w:t>porušení mechanické odolnosti a ztráty stability</w:t>
      </w:r>
      <w:r w:rsidR="00EA11E7">
        <w:t xml:space="preserve"> budovy</w:t>
      </w:r>
      <w:r>
        <w:t xml:space="preserve">. </w:t>
      </w:r>
      <w:r w:rsidR="006351AF">
        <w:t>Stavba je provedena a užívána v souladu s všeobecnými požadavky pro ochranu zdraví, zdravých životních podmínek a životního prostředí, na bezpečnost při užívání, na tepelnou ochranu a úsporu energie a ochranu proti hluku.</w:t>
      </w:r>
    </w:p>
    <w:p w:rsidR="00240F58" w:rsidRDefault="00EF036E" w:rsidP="0023346D">
      <w:pPr>
        <w:pStyle w:val="TZNadpis4"/>
      </w:pPr>
      <w:r>
        <w:t>účel užívání stavby:</w:t>
      </w:r>
    </w:p>
    <w:p w:rsidR="00EF036E" w:rsidRPr="00EF036E" w:rsidRDefault="002F44A2" w:rsidP="00EF036E">
      <w:pPr>
        <w:pStyle w:val="Normlntext"/>
      </w:pPr>
      <w:r>
        <w:t>Budova dříve sloužila jako základní škola</w:t>
      </w:r>
      <w:r w:rsidR="00EF036E">
        <w:t>.</w:t>
      </w:r>
      <w:r>
        <w:t xml:space="preserve"> Záměrem stavebníka je do prostor budovy umístit provoz provizorní mateřské školy s výhledem na užívání po dobu šesti měsíců.</w:t>
      </w:r>
    </w:p>
    <w:p w:rsidR="00240F58" w:rsidRDefault="00EF036E" w:rsidP="0023346D">
      <w:pPr>
        <w:pStyle w:val="TZNadpis4"/>
      </w:pPr>
      <w:r>
        <w:t>trvalá nebo dočasná stavba:</w:t>
      </w:r>
    </w:p>
    <w:p w:rsidR="00EF036E" w:rsidRPr="00EF036E" w:rsidRDefault="00EF036E" w:rsidP="00EF036E">
      <w:pPr>
        <w:pStyle w:val="Normlntext"/>
      </w:pPr>
      <w:r>
        <w:t>Stavba trvalá</w:t>
      </w:r>
    </w:p>
    <w:p w:rsidR="00240F58" w:rsidRDefault="00240F58" w:rsidP="0023346D">
      <w:pPr>
        <w:pStyle w:val="TZNadpis4"/>
      </w:pPr>
      <w:r w:rsidRPr="00240F58">
        <w:t>informace o vydaných rozhodnutích o povolení výjimky z technických požadavků na stavby a technických požadavků zabezpečujíc</w:t>
      </w:r>
      <w:r w:rsidR="00EF036E">
        <w:t>ích bezbariérové užívání stavby:</w:t>
      </w:r>
    </w:p>
    <w:p w:rsidR="00EF036E" w:rsidRPr="00EF036E" w:rsidRDefault="002F44A2" w:rsidP="00EF036E">
      <w:pPr>
        <w:pStyle w:val="Normlntext"/>
      </w:pPr>
      <w:r>
        <w:t>Výjimky nejsou navrženy.</w:t>
      </w:r>
    </w:p>
    <w:p w:rsidR="00240F58" w:rsidRDefault="00240F58" w:rsidP="0023346D">
      <w:pPr>
        <w:pStyle w:val="TZNadpis4"/>
      </w:pPr>
      <w:r w:rsidRPr="00240F58">
        <w:t>informace o tom, zda a v jakých částech dokumentace jsou zohledněny podmínky závazn</w:t>
      </w:r>
      <w:r w:rsidR="00EF036E">
        <w:t>ých stanovisek dotčených orgánů:</w:t>
      </w:r>
    </w:p>
    <w:p w:rsidR="00EF036E" w:rsidRPr="001F3726" w:rsidRDefault="00EF036E" w:rsidP="00EF036E">
      <w:pPr>
        <w:pStyle w:val="Normlntext"/>
        <w:rPr>
          <w:i/>
        </w:rPr>
      </w:pPr>
      <w:r w:rsidRPr="00EF036E">
        <w:rPr>
          <w:i/>
          <w:highlight w:val="lightGray"/>
        </w:rPr>
        <w:t>Podmínky dotčených orgánů budou doplněny po jejich vydání.</w:t>
      </w:r>
    </w:p>
    <w:p w:rsidR="00240F58" w:rsidRDefault="00240F58" w:rsidP="0023346D">
      <w:pPr>
        <w:pStyle w:val="TZNadpis4"/>
      </w:pPr>
      <w:r w:rsidRPr="00240F58">
        <w:t>ochrana stavby</w:t>
      </w:r>
      <w:r w:rsidR="00270090">
        <w:t xml:space="preserve"> podle jiných právních předpisů:</w:t>
      </w:r>
    </w:p>
    <w:p w:rsidR="00270090" w:rsidRPr="00270090" w:rsidRDefault="00270090" w:rsidP="00270090">
      <w:pPr>
        <w:pStyle w:val="Normlntext"/>
      </w:pPr>
      <w:r>
        <w:t>Stavba není kulturní památkou, nenachází se v památkové zóně města.</w:t>
      </w:r>
    </w:p>
    <w:p w:rsidR="00240F58" w:rsidRDefault="00240F58" w:rsidP="0023346D">
      <w:pPr>
        <w:pStyle w:val="TZNadpis4"/>
      </w:pPr>
      <w:r w:rsidRPr="00240F58">
        <w:t>navrhované parametry stavby - zastavěná plocha, obestavěný prostor, užitná plocha, počet funkčních je</w:t>
      </w:r>
      <w:r w:rsidR="00270090">
        <w:t>dnotek a jejich velikosti apod.:</w:t>
      </w:r>
    </w:p>
    <w:tbl>
      <w:tblPr>
        <w:tblStyle w:val="Mkatabulky"/>
        <w:tblW w:w="0" w:type="auto"/>
        <w:tblInd w:w="1418" w:type="dxa"/>
        <w:tblLook w:val="04A0" w:firstRow="1" w:lastRow="0" w:firstColumn="1" w:lastColumn="0" w:noHBand="0" w:noVBand="1"/>
      </w:tblPr>
      <w:tblGrid>
        <w:gridCol w:w="2402"/>
        <w:gridCol w:w="1530"/>
        <w:gridCol w:w="1288"/>
      </w:tblGrid>
      <w:tr w:rsidR="002F44A2" w:rsidTr="00561F1E">
        <w:tc>
          <w:tcPr>
            <w:tcW w:w="2402" w:type="dxa"/>
          </w:tcPr>
          <w:p w:rsidR="002F44A2" w:rsidRDefault="002F44A2" w:rsidP="00270090">
            <w:pPr>
              <w:pStyle w:val="Normlntext"/>
              <w:ind w:left="0" w:firstLine="0"/>
            </w:pPr>
            <w:r>
              <w:t>Popis</w:t>
            </w:r>
          </w:p>
        </w:tc>
        <w:tc>
          <w:tcPr>
            <w:tcW w:w="1530" w:type="dxa"/>
          </w:tcPr>
          <w:p w:rsidR="002F44A2" w:rsidRDefault="002F44A2" w:rsidP="007452B0">
            <w:pPr>
              <w:pStyle w:val="Normlntext"/>
              <w:ind w:left="0" w:firstLine="0"/>
              <w:jc w:val="center"/>
            </w:pPr>
            <w:r>
              <w:t>jednotka</w:t>
            </w:r>
          </w:p>
        </w:tc>
        <w:tc>
          <w:tcPr>
            <w:tcW w:w="1288" w:type="dxa"/>
          </w:tcPr>
          <w:p w:rsidR="002F44A2" w:rsidRDefault="002F44A2" w:rsidP="002F44A2">
            <w:pPr>
              <w:pStyle w:val="Normlntext"/>
              <w:ind w:left="0" w:firstLine="0"/>
              <w:jc w:val="center"/>
            </w:pPr>
            <w:r>
              <w:t>výměra</w:t>
            </w:r>
          </w:p>
        </w:tc>
      </w:tr>
      <w:tr w:rsidR="002F44A2" w:rsidTr="00561F1E">
        <w:tc>
          <w:tcPr>
            <w:tcW w:w="2402" w:type="dxa"/>
          </w:tcPr>
          <w:p w:rsidR="002F44A2" w:rsidRDefault="002F44A2" w:rsidP="00270090">
            <w:pPr>
              <w:pStyle w:val="Normlntext"/>
              <w:ind w:left="0" w:firstLine="0"/>
            </w:pPr>
            <w:r>
              <w:t>zastavěná plocha</w:t>
            </w:r>
          </w:p>
        </w:tc>
        <w:tc>
          <w:tcPr>
            <w:tcW w:w="1530" w:type="dxa"/>
          </w:tcPr>
          <w:p w:rsidR="002F44A2" w:rsidRDefault="002F44A2" w:rsidP="00A877B3">
            <w:pPr>
              <w:jc w:val="center"/>
            </w:pPr>
            <w:r>
              <w:t>m2</w:t>
            </w:r>
          </w:p>
        </w:tc>
        <w:tc>
          <w:tcPr>
            <w:tcW w:w="1288" w:type="dxa"/>
          </w:tcPr>
          <w:p w:rsidR="002F44A2" w:rsidRDefault="002F44A2" w:rsidP="00A877B3">
            <w:pPr>
              <w:jc w:val="center"/>
            </w:pPr>
            <w:r>
              <w:t>311</w:t>
            </w:r>
          </w:p>
        </w:tc>
      </w:tr>
      <w:tr w:rsidR="002F44A2" w:rsidTr="00561F1E">
        <w:tc>
          <w:tcPr>
            <w:tcW w:w="2402" w:type="dxa"/>
          </w:tcPr>
          <w:p w:rsidR="002F44A2" w:rsidRDefault="002F44A2" w:rsidP="00270090">
            <w:pPr>
              <w:pStyle w:val="Normlntext"/>
              <w:ind w:left="0" w:firstLine="0"/>
            </w:pPr>
            <w:r>
              <w:t>obestavěný prostor</w:t>
            </w:r>
          </w:p>
        </w:tc>
        <w:tc>
          <w:tcPr>
            <w:tcW w:w="1530" w:type="dxa"/>
          </w:tcPr>
          <w:p w:rsidR="002F44A2" w:rsidRPr="002F44A2" w:rsidRDefault="002F44A2" w:rsidP="002F44A2">
            <w:pPr>
              <w:jc w:val="center"/>
            </w:pPr>
            <w:r>
              <w:t>m3</w:t>
            </w:r>
          </w:p>
        </w:tc>
        <w:tc>
          <w:tcPr>
            <w:tcW w:w="1288" w:type="dxa"/>
          </w:tcPr>
          <w:p w:rsidR="002F44A2" w:rsidRPr="007452B0" w:rsidRDefault="002F44A2" w:rsidP="00A877B3">
            <w:pPr>
              <w:jc w:val="center"/>
            </w:pPr>
            <w:r>
              <w:t>27</w:t>
            </w:r>
            <w:r w:rsidR="00C6686B">
              <w:t>49</w:t>
            </w:r>
          </w:p>
        </w:tc>
      </w:tr>
      <w:tr w:rsidR="002F44A2" w:rsidTr="00561F1E">
        <w:tc>
          <w:tcPr>
            <w:tcW w:w="2402" w:type="dxa"/>
          </w:tcPr>
          <w:p w:rsidR="002F44A2" w:rsidRDefault="002F44A2" w:rsidP="00270090">
            <w:pPr>
              <w:pStyle w:val="Normlntext"/>
              <w:ind w:left="0" w:firstLine="0"/>
            </w:pPr>
            <w:r>
              <w:t>užitná plocha 1.NP</w:t>
            </w:r>
          </w:p>
        </w:tc>
        <w:tc>
          <w:tcPr>
            <w:tcW w:w="1530" w:type="dxa"/>
          </w:tcPr>
          <w:p w:rsidR="002F44A2" w:rsidRDefault="002F44A2" w:rsidP="00561F1E">
            <w:pPr>
              <w:jc w:val="center"/>
            </w:pPr>
            <w:r>
              <w:t>m2</w:t>
            </w:r>
          </w:p>
        </w:tc>
        <w:tc>
          <w:tcPr>
            <w:tcW w:w="1288" w:type="dxa"/>
          </w:tcPr>
          <w:p w:rsidR="002F44A2" w:rsidRDefault="002F44A2" w:rsidP="00A877B3">
            <w:pPr>
              <w:jc w:val="center"/>
            </w:pPr>
            <w:r>
              <w:t>230</w:t>
            </w:r>
          </w:p>
        </w:tc>
      </w:tr>
      <w:tr w:rsidR="002F44A2" w:rsidTr="00561F1E">
        <w:tc>
          <w:tcPr>
            <w:tcW w:w="2402" w:type="dxa"/>
          </w:tcPr>
          <w:p w:rsidR="002F44A2" w:rsidRDefault="002F44A2" w:rsidP="00270090">
            <w:pPr>
              <w:pStyle w:val="Normlntext"/>
              <w:ind w:left="0" w:firstLine="0"/>
            </w:pPr>
            <w:r>
              <w:t>užitná plocha 2.NP</w:t>
            </w:r>
          </w:p>
        </w:tc>
        <w:tc>
          <w:tcPr>
            <w:tcW w:w="1530" w:type="dxa"/>
          </w:tcPr>
          <w:p w:rsidR="002F44A2" w:rsidRDefault="002F44A2" w:rsidP="00561F1E">
            <w:pPr>
              <w:jc w:val="center"/>
            </w:pPr>
            <w:r>
              <w:t>m2</w:t>
            </w:r>
          </w:p>
        </w:tc>
        <w:tc>
          <w:tcPr>
            <w:tcW w:w="1288" w:type="dxa"/>
          </w:tcPr>
          <w:p w:rsidR="002F44A2" w:rsidRPr="007452B0" w:rsidRDefault="00C6686B" w:rsidP="00A877B3">
            <w:pPr>
              <w:jc w:val="center"/>
            </w:pPr>
            <w:r>
              <w:t>245</w:t>
            </w:r>
          </w:p>
        </w:tc>
      </w:tr>
      <w:tr w:rsidR="002F44A2" w:rsidTr="00561F1E">
        <w:tc>
          <w:tcPr>
            <w:tcW w:w="2402" w:type="dxa"/>
          </w:tcPr>
          <w:p w:rsidR="002F44A2" w:rsidRDefault="002F44A2" w:rsidP="00270090">
            <w:pPr>
              <w:pStyle w:val="Normlntext"/>
              <w:ind w:left="0" w:firstLine="0"/>
            </w:pPr>
            <w:r>
              <w:t>užitná plocha celkem</w:t>
            </w:r>
          </w:p>
        </w:tc>
        <w:tc>
          <w:tcPr>
            <w:tcW w:w="1530" w:type="dxa"/>
          </w:tcPr>
          <w:p w:rsidR="002F44A2" w:rsidRPr="002F44A2" w:rsidRDefault="002F44A2" w:rsidP="002F44A2">
            <w:pPr>
              <w:jc w:val="center"/>
            </w:pPr>
            <w:r>
              <w:t>m2</w:t>
            </w:r>
          </w:p>
        </w:tc>
        <w:tc>
          <w:tcPr>
            <w:tcW w:w="1288" w:type="dxa"/>
          </w:tcPr>
          <w:p w:rsidR="002F44A2" w:rsidRPr="007452B0" w:rsidRDefault="00C6686B" w:rsidP="00A877B3">
            <w:pPr>
              <w:jc w:val="center"/>
            </w:pPr>
            <w:r>
              <w:t>475</w:t>
            </w:r>
          </w:p>
        </w:tc>
      </w:tr>
      <w:tr w:rsidR="002F44A2" w:rsidTr="00561F1E">
        <w:tc>
          <w:tcPr>
            <w:tcW w:w="2402" w:type="dxa"/>
          </w:tcPr>
          <w:p w:rsidR="002F44A2" w:rsidRDefault="002F44A2" w:rsidP="00270090">
            <w:pPr>
              <w:pStyle w:val="Normlntext"/>
              <w:ind w:left="0" w:firstLine="0"/>
            </w:pPr>
            <w:r>
              <w:t>celková kapacita budovy</w:t>
            </w:r>
          </w:p>
        </w:tc>
        <w:tc>
          <w:tcPr>
            <w:tcW w:w="1530" w:type="dxa"/>
          </w:tcPr>
          <w:p w:rsidR="002F44A2" w:rsidRDefault="002F44A2" w:rsidP="00561F1E">
            <w:pPr>
              <w:jc w:val="center"/>
            </w:pPr>
            <w:r>
              <w:t>dětí</w:t>
            </w:r>
          </w:p>
        </w:tc>
        <w:tc>
          <w:tcPr>
            <w:tcW w:w="1288" w:type="dxa"/>
          </w:tcPr>
          <w:p w:rsidR="002F44A2" w:rsidRPr="007452B0" w:rsidRDefault="00C6686B" w:rsidP="00A877B3">
            <w:pPr>
              <w:jc w:val="center"/>
            </w:pPr>
            <w:r>
              <w:t>79</w:t>
            </w:r>
          </w:p>
        </w:tc>
      </w:tr>
      <w:tr w:rsidR="002F44A2" w:rsidTr="00561F1E">
        <w:tc>
          <w:tcPr>
            <w:tcW w:w="2402" w:type="dxa"/>
          </w:tcPr>
          <w:p w:rsidR="002F44A2" w:rsidRDefault="00C6686B" w:rsidP="00270090">
            <w:pPr>
              <w:pStyle w:val="Normlntext"/>
              <w:ind w:left="0" w:firstLine="0"/>
            </w:pPr>
            <w:r>
              <w:t xml:space="preserve">      z toho </w:t>
            </w:r>
            <w:proofErr w:type="gramStart"/>
            <w:r>
              <w:t>m.č.</w:t>
            </w:r>
            <w:proofErr w:type="gramEnd"/>
            <w:r>
              <w:t xml:space="preserve"> 07</w:t>
            </w:r>
          </w:p>
        </w:tc>
        <w:tc>
          <w:tcPr>
            <w:tcW w:w="1530" w:type="dxa"/>
          </w:tcPr>
          <w:p w:rsidR="002F44A2" w:rsidRDefault="00C6686B" w:rsidP="00561F1E">
            <w:pPr>
              <w:jc w:val="center"/>
            </w:pPr>
            <w:r>
              <w:t>dětí</w:t>
            </w:r>
          </w:p>
        </w:tc>
        <w:tc>
          <w:tcPr>
            <w:tcW w:w="1288" w:type="dxa"/>
          </w:tcPr>
          <w:p w:rsidR="002F44A2" w:rsidRPr="007452B0" w:rsidRDefault="00C6686B" w:rsidP="00A877B3">
            <w:pPr>
              <w:jc w:val="center"/>
            </w:pPr>
            <w:r>
              <w:t>18</w:t>
            </w:r>
          </w:p>
        </w:tc>
      </w:tr>
      <w:tr w:rsidR="002F44A2" w:rsidTr="00561F1E">
        <w:tc>
          <w:tcPr>
            <w:tcW w:w="2402" w:type="dxa"/>
          </w:tcPr>
          <w:p w:rsidR="002F44A2" w:rsidRDefault="002F44A2" w:rsidP="002F44A2">
            <w:pPr>
              <w:pStyle w:val="Normlntext"/>
              <w:ind w:left="0" w:firstLine="0"/>
            </w:pPr>
            <w:r>
              <w:t xml:space="preserve">      z toho </w:t>
            </w:r>
            <w:proofErr w:type="gramStart"/>
            <w:r>
              <w:t>m.č.</w:t>
            </w:r>
            <w:proofErr w:type="gramEnd"/>
            <w:r>
              <w:t xml:space="preserve"> </w:t>
            </w:r>
            <w:r w:rsidR="00C6686B">
              <w:t>08</w:t>
            </w:r>
          </w:p>
        </w:tc>
        <w:tc>
          <w:tcPr>
            <w:tcW w:w="1530" w:type="dxa"/>
          </w:tcPr>
          <w:p w:rsidR="002F44A2" w:rsidRDefault="00C6686B" w:rsidP="00561F1E">
            <w:pPr>
              <w:jc w:val="center"/>
            </w:pPr>
            <w:r>
              <w:t>dětí</w:t>
            </w:r>
          </w:p>
        </w:tc>
        <w:tc>
          <w:tcPr>
            <w:tcW w:w="1288" w:type="dxa"/>
          </w:tcPr>
          <w:p w:rsidR="002F44A2" w:rsidRPr="007452B0" w:rsidRDefault="00C6686B" w:rsidP="00A877B3">
            <w:pPr>
              <w:jc w:val="center"/>
            </w:pPr>
            <w:r>
              <w:t>18</w:t>
            </w:r>
          </w:p>
        </w:tc>
      </w:tr>
      <w:tr w:rsidR="002F44A2" w:rsidTr="00561F1E">
        <w:tc>
          <w:tcPr>
            <w:tcW w:w="2402" w:type="dxa"/>
          </w:tcPr>
          <w:p w:rsidR="002F44A2" w:rsidRDefault="00C6686B" w:rsidP="00270090">
            <w:pPr>
              <w:pStyle w:val="Normlntext"/>
              <w:ind w:left="0" w:firstLine="0"/>
            </w:pPr>
            <w:r>
              <w:t xml:space="preserve">      z toho </w:t>
            </w:r>
            <w:proofErr w:type="gramStart"/>
            <w:r>
              <w:t>m.č.</w:t>
            </w:r>
            <w:proofErr w:type="gramEnd"/>
            <w:r>
              <w:t xml:space="preserve"> 13</w:t>
            </w:r>
          </w:p>
        </w:tc>
        <w:tc>
          <w:tcPr>
            <w:tcW w:w="1530" w:type="dxa"/>
          </w:tcPr>
          <w:p w:rsidR="002F44A2" w:rsidRDefault="00C6686B" w:rsidP="00A877B3">
            <w:pPr>
              <w:jc w:val="center"/>
            </w:pPr>
            <w:r>
              <w:t>dětí</w:t>
            </w:r>
          </w:p>
        </w:tc>
        <w:tc>
          <w:tcPr>
            <w:tcW w:w="1288" w:type="dxa"/>
          </w:tcPr>
          <w:p w:rsidR="002F44A2" w:rsidRPr="007452B0" w:rsidRDefault="00C6686B" w:rsidP="00A877B3">
            <w:pPr>
              <w:jc w:val="center"/>
            </w:pPr>
            <w:r>
              <w:t>25</w:t>
            </w:r>
          </w:p>
        </w:tc>
      </w:tr>
      <w:tr w:rsidR="002F44A2" w:rsidTr="00561F1E">
        <w:tc>
          <w:tcPr>
            <w:tcW w:w="2402" w:type="dxa"/>
          </w:tcPr>
          <w:p w:rsidR="002F44A2" w:rsidRDefault="00C6686B" w:rsidP="00270090">
            <w:pPr>
              <w:pStyle w:val="Normlntext"/>
              <w:ind w:left="0" w:firstLine="0"/>
            </w:pPr>
            <w:r>
              <w:t xml:space="preserve">      z toho </w:t>
            </w:r>
            <w:proofErr w:type="gramStart"/>
            <w:r>
              <w:t>m.č.</w:t>
            </w:r>
            <w:proofErr w:type="gramEnd"/>
            <w:r>
              <w:t xml:space="preserve"> 14</w:t>
            </w:r>
          </w:p>
        </w:tc>
        <w:tc>
          <w:tcPr>
            <w:tcW w:w="1530" w:type="dxa"/>
          </w:tcPr>
          <w:p w:rsidR="002F44A2" w:rsidRDefault="00C6686B" w:rsidP="00A877B3">
            <w:pPr>
              <w:jc w:val="center"/>
            </w:pPr>
            <w:r>
              <w:t>dětí</w:t>
            </w:r>
          </w:p>
        </w:tc>
        <w:tc>
          <w:tcPr>
            <w:tcW w:w="1288" w:type="dxa"/>
          </w:tcPr>
          <w:p w:rsidR="002F44A2" w:rsidRPr="007452B0" w:rsidRDefault="00C6686B" w:rsidP="00A877B3">
            <w:pPr>
              <w:jc w:val="center"/>
            </w:pPr>
            <w:r>
              <w:t>18</w:t>
            </w:r>
          </w:p>
        </w:tc>
      </w:tr>
      <w:tr w:rsidR="002F44A2" w:rsidTr="00561F1E">
        <w:tc>
          <w:tcPr>
            <w:tcW w:w="2402" w:type="dxa"/>
          </w:tcPr>
          <w:p w:rsidR="002F44A2" w:rsidRDefault="002F44A2" w:rsidP="00270090">
            <w:pPr>
              <w:pStyle w:val="Normlntext"/>
              <w:ind w:left="0" w:firstLine="0"/>
            </w:pPr>
            <w:r>
              <w:t>parkovací stání</w:t>
            </w:r>
          </w:p>
        </w:tc>
        <w:tc>
          <w:tcPr>
            <w:tcW w:w="1530" w:type="dxa"/>
          </w:tcPr>
          <w:p w:rsidR="002F44A2" w:rsidRDefault="00662A41" w:rsidP="00553089">
            <w:pPr>
              <w:pStyle w:val="Normlntext"/>
              <w:ind w:left="0" w:firstLine="0"/>
              <w:jc w:val="center"/>
            </w:pPr>
            <w:r>
              <w:t>stání</w:t>
            </w:r>
          </w:p>
        </w:tc>
        <w:tc>
          <w:tcPr>
            <w:tcW w:w="1288" w:type="dxa"/>
          </w:tcPr>
          <w:p w:rsidR="002F44A2" w:rsidRDefault="00662A41" w:rsidP="00553089">
            <w:pPr>
              <w:pStyle w:val="Normlntext"/>
              <w:ind w:left="0" w:firstLine="0"/>
              <w:jc w:val="center"/>
            </w:pPr>
            <w:r>
              <w:t>12</w:t>
            </w:r>
          </w:p>
        </w:tc>
      </w:tr>
      <w:tr w:rsidR="00E852F4" w:rsidTr="00561F1E">
        <w:tc>
          <w:tcPr>
            <w:tcW w:w="2402" w:type="dxa"/>
          </w:tcPr>
          <w:p w:rsidR="00E852F4" w:rsidRDefault="00E852F4">
            <w:pPr>
              <w:pStyle w:val="Normlntext"/>
              <w:ind w:left="0" w:firstLine="0"/>
            </w:pPr>
            <w:r>
              <w:t>personál</w:t>
            </w:r>
          </w:p>
        </w:tc>
        <w:tc>
          <w:tcPr>
            <w:tcW w:w="1530" w:type="dxa"/>
          </w:tcPr>
          <w:p w:rsidR="00E852F4" w:rsidRDefault="00E852F4">
            <w:pPr>
              <w:pStyle w:val="Normlntext"/>
              <w:ind w:left="0" w:firstLine="0"/>
              <w:jc w:val="center"/>
            </w:pPr>
            <w:r>
              <w:t>osob</w:t>
            </w:r>
          </w:p>
        </w:tc>
        <w:tc>
          <w:tcPr>
            <w:tcW w:w="1288" w:type="dxa"/>
          </w:tcPr>
          <w:p w:rsidR="00E852F4" w:rsidRDefault="00E852F4">
            <w:pPr>
              <w:pStyle w:val="Normlntext"/>
              <w:ind w:left="0" w:firstLine="0"/>
              <w:jc w:val="center"/>
            </w:pPr>
            <w:r>
              <w:t>12</w:t>
            </w:r>
          </w:p>
        </w:tc>
      </w:tr>
      <w:tr w:rsidR="00E852F4" w:rsidTr="00561F1E">
        <w:tc>
          <w:tcPr>
            <w:tcW w:w="2402" w:type="dxa"/>
          </w:tcPr>
          <w:p w:rsidR="00E852F4" w:rsidRDefault="00E852F4">
            <w:pPr>
              <w:pStyle w:val="Normlntext"/>
              <w:ind w:left="0" w:firstLine="0"/>
            </w:pPr>
            <w:r>
              <w:t xml:space="preserve">     z toho učitelky</w:t>
            </w:r>
          </w:p>
        </w:tc>
        <w:tc>
          <w:tcPr>
            <w:tcW w:w="1530" w:type="dxa"/>
          </w:tcPr>
          <w:p w:rsidR="00E852F4" w:rsidRDefault="00E852F4">
            <w:pPr>
              <w:pStyle w:val="Normlntext"/>
              <w:ind w:left="0" w:firstLine="0"/>
              <w:jc w:val="center"/>
            </w:pPr>
            <w:r>
              <w:t>osob</w:t>
            </w:r>
          </w:p>
        </w:tc>
        <w:tc>
          <w:tcPr>
            <w:tcW w:w="1288" w:type="dxa"/>
          </w:tcPr>
          <w:p w:rsidR="00E852F4" w:rsidRDefault="00E852F4">
            <w:pPr>
              <w:pStyle w:val="Normlntext"/>
              <w:ind w:left="0" w:firstLine="0"/>
              <w:jc w:val="center"/>
            </w:pPr>
            <w:r>
              <w:t>8</w:t>
            </w:r>
          </w:p>
        </w:tc>
      </w:tr>
      <w:tr w:rsidR="00E852F4" w:rsidTr="00561F1E">
        <w:tc>
          <w:tcPr>
            <w:tcW w:w="2402" w:type="dxa"/>
          </w:tcPr>
          <w:p w:rsidR="00E852F4" w:rsidRDefault="00E852F4">
            <w:pPr>
              <w:pStyle w:val="Normlntext"/>
              <w:ind w:left="0" w:firstLine="0"/>
            </w:pPr>
            <w:r>
              <w:t xml:space="preserve">     z toho kuchařky</w:t>
            </w:r>
          </w:p>
        </w:tc>
        <w:tc>
          <w:tcPr>
            <w:tcW w:w="1530" w:type="dxa"/>
          </w:tcPr>
          <w:p w:rsidR="00E852F4" w:rsidRDefault="00E852F4">
            <w:pPr>
              <w:pStyle w:val="Normlntext"/>
              <w:ind w:left="0" w:firstLine="0"/>
              <w:jc w:val="center"/>
            </w:pPr>
            <w:r>
              <w:t>osob</w:t>
            </w:r>
          </w:p>
        </w:tc>
        <w:tc>
          <w:tcPr>
            <w:tcW w:w="1288" w:type="dxa"/>
          </w:tcPr>
          <w:p w:rsidR="00E852F4" w:rsidRDefault="00E852F4">
            <w:pPr>
              <w:pStyle w:val="Normlntext"/>
              <w:ind w:left="0" w:firstLine="0"/>
              <w:jc w:val="center"/>
            </w:pPr>
            <w:r>
              <w:t>2</w:t>
            </w:r>
          </w:p>
        </w:tc>
      </w:tr>
      <w:tr w:rsidR="00E852F4" w:rsidTr="00561F1E">
        <w:tc>
          <w:tcPr>
            <w:tcW w:w="2402" w:type="dxa"/>
          </w:tcPr>
          <w:p w:rsidR="00E852F4" w:rsidRDefault="00E852F4">
            <w:pPr>
              <w:pStyle w:val="Normlntext"/>
              <w:ind w:left="0" w:firstLine="0"/>
            </w:pPr>
            <w:r>
              <w:t xml:space="preserve">     z toho uklízečky</w:t>
            </w:r>
          </w:p>
        </w:tc>
        <w:tc>
          <w:tcPr>
            <w:tcW w:w="1530" w:type="dxa"/>
          </w:tcPr>
          <w:p w:rsidR="00E852F4" w:rsidRDefault="00E852F4">
            <w:pPr>
              <w:pStyle w:val="Normlntext"/>
              <w:ind w:left="0" w:firstLine="0"/>
              <w:jc w:val="center"/>
            </w:pPr>
            <w:r>
              <w:t>osob</w:t>
            </w:r>
          </w:p>
        </w:tc>
        <w:tc>
          <w:tcPr>
            <w:tcW w:w="1288" w:type="dxa"/>
          </w:tcPr>
          <w:p w:rsidR="00E852F4" w:rsidRDefault="00E852F4">
            <w:pPr>
              <w:pStyle w:val="Normlntext"/>
              <w:ind w:left="0" w:firstLine="0"/>
              <w:jc w:val="center"/>
            </w:pPr>
            <w:r>
              <w:t>2</w:t>
            </w:r>
          </w:p>
        </w:tc>
      </w:tr>
      <w:tr w:rsidR="00E852F4" w:rsidTr="00561F1E">
        <w:tc>
          <w:tcPr>
            <w:tcW w:w="2402" w:type="dxa"/>
          </w:tcPr>
          <w:p w:rsidR="00E852F4" w:rsidRDefault="00E852F4">
            <w:pPr>
              <w:pStyle w:val="Normlntext"/>
              <w:ind w:left="0" w:firstLine="0"/>
            </w:pPr>
            <w:r>
              <w:t>parkovací stání</w:t>
            </w:r>
          </w:p>
        </w:tc>
        <w:tc>
          <w:tcPr>
            <w:tcW w:w="1530" w:type="dxa"/>
          </w:tcPr>
          <w:p w:rsidR="00E852F4" w:rsidRDefault="00E852F4">
            <w:pPr>
              <w:pStyle w:val="Normlntext"/>
              <w:ind w:left="0" w:firstLine="0"/>
              <w:jc w:val="center"/>
            </w:pPr>
            <w:r>
              <w:t>stání</w:t>
            </w:r>
          </w:p>
        </w:tc>
        <w:tc>
          <w:tcPr>
            <w:tcW w:w="1288" w:type="dxa"/>
          </w:tcPr>
          <w:p w:rsidR="00E852F4" w:rsidRDefault="00E852F4">
            <w:pPr>
              <w:pStyle w:val="Normlntext"/>
              <w:ind w:left="0" w:firstLine="0"/>
              <w:jc w:val="center"/>
            </w:pPr>
            <w:r>
              <w:t>12</w:t>
            </w:r>
          </w:p>
        </w:tc>
      </w:tr>
      <w:tr w:rsidR="00E852F4" w:rsidTr="00561F1E">
        <w:tc>
          <w:tcPr>
            <w:tcW w:w="2402" w:type="dxa"/>
          </w:tcPr>
          <w:p w:rsidR="00E852F4" w:rsidRDefault="00E852F4">
            <w:pPr>
              <w:pStyle w:val="Normlntext"/>
              <w:ind w:left="0" w:firstLine="0"/>
            </w:pPr>
            <w:r>
              <w:t xml:space="preserve">     z toho v areálu</w:t>
            </w:r>
          </w:p>
        </w:tc>
        <w:tc>
          <w:tcPr>
            <w:tcW w:w="1530" w:type="dxa"/>
          </w:tcPr>
          <w:p w:rsidR="00E852F4" w:rsidRDefault="00E852F4">
            <w:pPr>
              <w:pStyle w:val="Normlntext"/>
              <w:ind w:left="0" w:firstLine="0"/>
              <w:jc w:val="center"/>
            </w:pPr>
            <w:r>
              <w:t>stání</w:t>
            </w:r>
          </w:p>
        </w:tc>
        <w:tc>
          <w:tcPr>
            <w:tcW w:w="1288" w:type="dxa"/>
          </w:tcPr>
          <w:p w:rsidR="00E852F4" w:rsidRDefault="00E852F4">
            <w:pPr>
              <w:pStyle w:val="Normlntext"/>
              <w:ind w:left="0" w:firstLine="0"/>
              <w:jc w:val="center"/>
            </w:pPr>
            <w:r>
              <w:t>7</w:t>
            </w:r>
          </w:p>
        </w:tc>
      </w:tr>
      <w:tr w:rsidR="00E852F4" w:rsidTr="00561F1E">
        <w:tc>
          <w:tcPr>
            <w:tcW w:w="2402" w:type="dxa"/>
          </w:tcPr>
          <w:p w:rsidR="00E852F4" w:rsidRDefault="00E852F4">
            <w:pPr>
              <w:pStyle w:val="Normlntext"/>
              <w:ind w:left="0" w:firstLine="0"/>
            </w:pPr>
            <w:r>
              <w:t xml:space="preserve">     z toho podélné na ulici</w:t>
            </w:r>
          </w:p>
        </w:tc>
        <w:tc>
          <w:tcPr>
            <w:tcW w:w="1530" w:type="dxa"/>
          </w:tcPr>
          <w:p w:rsidR="00E852F4" w:rsidRDefault="00E852F4">
            <w:pPr>
              <w:pStyle w:val="Normlntext"/>
              <w:ind w:left="0" w:firstLine="0"/>
              <w:jc w:val="center"/>
            </w:pPr>
            <w:r>
              <w:t>stání</w:t>
            </w:r>
          </w:p>
        </w:tc>
        <w:tc>
          <w:tcPr>
            <w:tcW w:w="1288" w:type="dxa"/>
          </w:tcPr>
          <w:p w:rsidR="00E852F4" w:rsidRDefault="001E0017" w:rsidP="001E0017">
            <w:pPr>
              <w:pStyle w:val="Normlntext"/>
              <w:ind w:left="0" w:firstLine="0"/>
              <w:jc w:val="center"/>
            </w:pPr>
            <w:r>
              <w:t>5</w:t>
            </w:r>
          </w:p>
        </w:tc>
      </w:tr>
      <w:tr w:rsidR="00E852F4" w:rsidTr="00561F1E">
        <w:tc>
          <w:tcPr>
            <w:tcW w:w="2402" w:type="dxa"/>
          </w:tcPr>
          <w:p w:rsidR="00E852F4" w:rsidRDefault="00E852F4">
            <w:pPr>
              <w:pStyle w:val="Normlntext"/>
              <w:ind w:left="0" w:firstLine="0"/>
            </w:pPr>
            <w:r>
              <w:t>vzdálenost zastávka BUS</w:t>
            </w:r>
          </w:p>
        </w:tc>
        <w:tc>
          <w:tcPr>
            <w:tcW w:w="1530" w:type="dxa"/>
          </w:tcPr>
          <w:p w:rsidR="00E852F4" w:rsidRDefault="00E852F4">
            <w:pPr>
              <w:pStyle w:val="Normlntext"/>
              <w:ind w:left="0" w:firstLine="0"/>
              <w:jc w:val="center"/>
            </w:pPr>
            <w:r>
              <w:t>m</w:t>
            </w:r>
          </w:p>
        </w:tc>
        <w:tc>
          <w:tcPr>
            <w:tcW w:w="1288" w:type="dxa"/>
          </w:tcPr>
          <w:p w:rsidR="00E852F4" w:rsidRDefault="00E852F4">
            <w:pPr>
              <w:pStyle w:val="Normlntext"/>
              <w:ind w:left="0" w:firstLine="0"/>
              <w:jc w:val="center"/>
            </w:pPr>
            <w:r>
              <w:t>60</w:t>
            </w:r>
          </w:p>
        </w:tc>
      </w:tr>
      <w:tr w:rsidR="00E852F4" w:rsidTr="00561F1E">
        <w:tc>
          <w:tcPr>
            <w:tcW w:w="2402" w:type="dxa"/>
          </w:tcPr>
          <w:p w:rsidR="00E852F4" w:rsidRDefault="00E852F4">
            <w:pPr>
              <w:pStyle w:val="Normlntext"/>
              <w:ind w:left="0" w:firstLine="0"/>
            </w:pPr>
            <w:r>
              <w:t>počet spojů</w:t>
            </w:r>
          </w:p>
        </w:tc>
        <w:tc>
          <w:tcPr>
            <w:tcW w:w="1530" w:type="dxa"/>
          </w:tcPr>
          <w:p w:rsidR="00E852F4" w:rsidRDefault="00E852F4">
            <w:pPr>
              <w:pStyle w:val="Normlntext"/>
              <w:ind w:left="0" w:firstLine="0"/>
              <w:jc w:val="center"/>
            </w:pPr>
            <w:r>
              <w:t>BUS/h</w:t>
            </w:r>
          </w:p>
        </w:tc>
        <w:tc>
          <w:tcPr>
            <w:tcW w:w="1288" w:type="dxa"/>
          </w:tcPr>
          <w:p w:rsidR="00E852F4" w:rsidRDefault="00E852F4">
            <w:pPr>
              <w:pStyle w:val="Normlntext"/>
              <w:ind w:left="0" w:firstLine="0"/>
              <w:jc w:val="center"/>
            </w:pPr>
            <w:r>
              <w:t>2</w:t>
            </w:r>
          </w:p>
        </w:tc>
      </w:tr>
    </w:tbl>
    <w:p w:rsidR="00270090" w:rsidRPr="00270090" w:rsidRDefault="00270090" w:rsidP="00270090">
      <w:pPr>
        <w:pStyle w:val="Normlntext"/>
      </w:pPr>
    </w:p>
    <w:p w:rsidR="00240F58" w:rsidRDefault="00240F58" w:rsidP="0023346D">
      <w:pPr>
        <w:pStyle w:val="TZNadpis4"/>
      </w:pPr>
      <w:r w:rsidRPr="00240F58">
        <w:lastRenderedPageBreak/>
        <w:t>základní bilance stavby - potřeby a spotřeby médií a hmot, hospodaření s dešťovou vodou, celkové produkované množství a druhy odpadů a emisí, třída ene</w:t>
      </w:r>
      <w:r w:rsidR="004514EC">
        <w:t>rgetické náročnosti budov apod.:</w:t>
      </w:r>
    </w:p>
    <w:p w:rsidR="004514EC" w:rsidRPr="006F561C" w:rsidRDefault="004514EC" w:rsidP="004514EC">
      <w:pPr>
        <w:pStyle w:val="Normlntext"/>
      </w:pPr>
      <w:r w:rsidRPr="006F561C">
        <w:t>Elektrická energie</w:t>
      </w:r>
      <w:r w:rsidR="00F660C0" w:rsidRPr="006F561C">
        <w:t>:</w:t>
      </w:r>
    </w:p>
    <w:p w:rsidR="00F660C0" w:rsidRPr="006F561C" w:rsidRDefault="00F660C0" w:rsidP="00F660C0">
      <w:pPr>
        <w:pStyle w:val="Odstavec-odrka"/>
      </w:pPr>
      <w:r w:rsidRPr="006F561C">
        <w:t>Celková bilance:</w:t>
      </w:r>
      <w:r w:rsidRPr="006F561C">
        <w:tab/>
      </w:r>
      <w:r w:rsidRPr="006F561C">
        <w:tab/>
      </w:r>
      <w:proofErr w:type="spellStart"/>
      <w:r w:rsidRPr="006F561C">
        <w:t>MWh</w:t>
      </w:r>
      <w:proofErr w:type="spellEnd"/>
      <w:r w:rsidRPr="006F561C">
        <w:t>/rok</w:t>
      </w:r>
    </w:p>
    <w:p w:rsidR="00BE2A3C" w:rsidRPr="006F561C" w:rsidRDefault="00BE2A3C" w:rsidP="00F660C0">
      <w:pPr>
        <w:pStyle w:val="Odstavec-odrka"/>
      </w:pPr>
      <w:r w:rsidRPr="006F561C">
        <w:t>z toho domácnost:</w:t>
      </w:r>
      <w:r w:rsidRPr="006F561C">
        <w:tab/>
      </w:r>
      <w:proofErr w:type="spellStart"/>
      <w:r w:rsidRPr="006F561C">
        <w:t>MWh</w:t>
      </w:r>
      <w:proofErr w:type="spellEnd"/>
      <w:r w:rsidRPr="006F561C">
        <w:t>/rok</w:t>
      </w:r>
    </w:p>
    <w:p w:rsidR="00F660C0" w:rsidRPr="006F561C" w:rsidRDefault="00F660C0" w:rsidP="00F660C0">
      <w:pPr>
        <w:pStyle w:val="Odstavec-odrka"/>
      </w:pPr>
      <w:r w:rsidRPr="006F561C">
        <w:t>z toho o</w:t>
      </w:r>
      <w:r w:rsidR="00BE2A3C" w:rsidRPr="006F561C">
        <w:t>h</w:t>
      </w:r>
      <w:r w:rsidRPr="006F561C">
        <w:t>řev vody:</w:t>
      </w:r>
      <w:r w:rsidRPr="006F561C">
        <w:tab/>
      </w:r>
      <w:proofErr w:type="spellStart"/>
      <w:r w:rsidRPr="006F561C">
        <w:t>MWh</w:t>
      </w:r>
      <w:proofErr w:type="spellEnd"/>
      <w:r w:rsidRPr="006F561C">
        <w:t>/rok</w:t>
      </w:r>
    </w:p>
    <w:p w:rsidR="00BE2A3C" w:rsidRPr="006F561C" w:rsidRDefault="00BE2A3C" w:rsidP="004514EC">
      <w:pPr>
        <w:pStyle w:val="Normlntext"/>
      </w:pPr>
    </w:p>
    <w:p w:rsidR="004514EC" w:rsidRPr="006F561C" w:rsidRDefault="004514EC" w:rsidP="004514EC">
      <w:pPr>
        <w:pStyle w:val="Normlntext"/>
      </w:pPr>
      <w:r w:rsidRPr="006F561C">
        <w:t>Energie na vytápění</w:t>
      </w:r>
      <w:r w:rsidR="003E0DAC" w:rsidRPr="006F561C">
        <w:t>:</w:t>
      </w:r>
    </w:p>
    <w:p w:rsidR="003E0DAC" w:rsidRPr="006F561C" w:rsidRDefault="003E0DAC" w:rsidP="003E0DAC">
      <w:pPr>
        <w:pStyle w:val="Odstavec-odrka"/>
      </w:pPr>
      <w:r w:rsidRPr="006F561C">
        <w:t>Zdroj tepla</w:t>
      </w:r>
      <w:r w:rsidR="0035018D" w:rsidRPr="006F561C">
        <w:t xml:space="preserve">: </w:t>
      </w:r>
      <w:r w:rsidR="00F660C0" w:rsidRPr="006F561C">
        <w:tab/>
      </w:r>
      <w:r w:rsidR="00F660C0" w:rsidRPr="006F561C">
        <w:tab/>
      </w:r>
      <w:r w:rsidR="0035018D" w:rsidRPr="006F561C">
        <w:t xml:space="preserve">Kotel na </w:t>
      </w:r>
      <w:r w:rsidR="00662A41" w:rsidRPr="006F561C">
        <w:t>zemní plyn DESTILA DPL25</w:t>
      </w:r>
    </w:p>
    <w:p w:rsidR="0035018D" w:rsidRPr="006F561C" w:rsidRDefault="0035018D" w:rsidP="003E0DAC">
      <w:pPr>
        <w:pStyle w:val="Odstavec-odrka"/>
      </w:pPr>
      <w:r w:rsidRPr="006F561C">
        <w:t xml:space="preserve">Výkon: </w:t>
      </w:r>
      <w:r w:rsidR="00F660C0" w:rsidRPr="006F561C">
        <w:tab/>
      </w:r>
      <w:r w:rsidR="00F660C0" w:rsidRPr="006F561C">
        <w:tab/>
      </w:r>
      <w:r w:rsidR="00F660C0" w:rsidRPr="006F561C">
        <w:tab/>
      </w:r>
      <w:r w:rsidR="00662A41" w:rsidRPr="006F561C">
        <w:t>2 x 25</w:t>
      </w:r>
      <w:r w:rsidRPr="006F561C">
        <w:t xml:space="preserve"> kW</w:t>
      </w:r>
    </w:p>
    <w:p w:rsidR="0035018D" w:rsidRPr="006F561C" w:rsidRDefault="0035018D" w:rsidP="003E0DAC">
      <w:pPr>
        <w:pStyle w:val="Odstavec-odrka"/>
      </w:pPr>
      <w:r w:rsidRPr="006F561C">
        <w:t xml:space="preserve">Palivo: </w:t>
      </w:r>
      <w:r w:rsidR="00F660C0" w:rsidRPr="006F561C">
        <w:tab/>
      </w:r>
      <w:r w:rsidR="00F660C0" w:rsidRPr="006F561C">
        <w:tab/>
      </w:r>
      <w:r w:rsidR="00F660C0" w:rsidRPr="006F561C">
        <w:tab/>
      </w:r>
      <w:r w:rsidR="00662A41" w:rsidRPr="006F561C">
        <w:t>zemní plyn</w:t>
      </w:r>
    </w:p>
    <w:p w:rsidR="0035018D" w:rsidRPr="006F561C" w:rsidRDefault="0035018D" w:rsidP="003E0DAC">
      <w:pPr>
        <w:pStyle w:val="Odstavec-odrka"/>
      </w:pPr>
      <w:r w:rsidRPr="006F561C">
        <w:t xml:space="preserve">Roční bilance: </w:t>
      </w:r>
    </w:p>
    <w:p w:rsidR="0035018D" w:rsidRPr="006F561C" w:rsidRDefault="0035018D" w:rsidP="0035018D">
      <w:pPr>
        <w:pStyle w:val="Odstavec-odrka"/>
        <w:numPr>
          <w:ilvl w:val="0"/>
          <w:numId w:val="0"/>
        </w:numPr>
        <w:ind w:left="1996"/>
      </w:pPr>
      <w:r w:rsidRPr="006F561C">
        <w:t>spotřeba paliva:</w:t>
      </w:r>
      <w:r w:rsidRPr="006F561C">
        <w:tab/>
      </w:r>
      <w:r w:rsidR="00F660C0" w:rsidRPr="006F561C">
        <w:tab/>
      </w:r>
      <w:r w:rsidRPr="006F561C">
        <w:t>kg/rok</w:t>
      </w:r>
    </w:p>
    <w:p w:rsidR="00F660C0" w:rsidRPr="006F561C" w:rsidRDefault="00F660C0" w:rsidP="0035018D">
      <w:pPr>
        <w:pStyle w:val="Odstavec-odrka"/>
        <w:numPr>
          <w:ilvl w:val="0"/>
          <w:numId w:val="0"/>
        </w:numPr>
        <w:ind w:left="1996"/>
      </w:pPr>
      <w:r w:rsidRPr="006F561C">
        <w:t xml:space="preserve">množství tepla: </w:t>
      </w:r>
      <w:r w:rsidRPr="006F561C">
        <w:tab/>
      </w:r>
      <w:r w:rsidRPr="006F561C">
        <w:tab/>
      </w:r>
      <w:proofErr w:type="spellStart"/>
      <w:r w:rsidR="00590FBE" w:rsidRPr="006F561C">
        <w:t>M</w:t>
      </w:r>
      <w:r w:rsidR="00B24FAE" w:rsidRPr="006F561C">
        <w:t>Wh</w:t>
      </w:r>
      <w:proofErr w:type="spellEnd"/>
      <w:r w:rsidRPr="006F561C">
        <w:t>/rok</w:t>
      </w:r>
    </w:p>
    <w:p w:rsidR="0035018D" w:rsidRPr="006F561C" w:rsidRDefault="0035018D" w:rsidP="0035018D">
      <w:pPr>
        <w:pStyle w:val="Odstavec-odrka"/>
        <w:numPr>
          <w:ilvl w:val="0"/>
          <w:numId w:val="0"/>
        </w:numPr>
        <w:ind w:left="1996"/>
      </w:pPr>
    </w:p>
    <w:p w:rsidR="004514EC" w:rsidRDefault="004514EC" w:rsidP="004514EC">
      <w:pPr>
        <w:pStyle w:val="Normlntext"/>
      </w:pPr>
      <w:r w:rsidRPr="006F561C">
        <w:t>Spotřeba vody</w:t>
      </w:r>
      <w:r w:rsidR="00B24FAE" w:rsidRPr="006F561C">
        <w:t xml:space="preserve"> (ČSN EN 806-3):</w:t>
      </w:r>
    </w:p>
    <w:p w:rsidR="00B24FAE" w:rsidRDefault="00B24FAE" w:rsidP="004514EC">
      <w:pPr>
        <w:pStyle w:val="Normlntext"/>
      </w:pPr>
    </w:p>
    <w:p w:rsidR="00662A41" w:rsidRPr="0035018D" w:rsidRDefault="00662A41" w:rsidP="004514EC">
      <w:pPr>
        <w:pStyle w:val="Normlntext"/>
      </w:pPr>
    </w:p>
    <w:p w:rsidR="004514EC" w:rsidRDefault="004514EC" w:rsidP="004514EC">
      <w:pPr>
        <w:pStyle w:val="Normlntext"/>
      </w:pPr>
      <w:r w:rsidRPr="0035018D">
        <w:t>Emise</w:t>
      </w:r>
      <w:r w:rsidR="00C40BE1">
        <w:t>:</w:t>
      </w:r>
    </w:p>
    <w:p w:rsidR="00C40BE1" w:rsidRDefault="00662A41" w:rsidP="00C40BE1">
      <w:pPr>
        <w:pStyle w:val="Odstavec-odrka"/>
      </w:pPr>
      <w:r>
        <w:t>emise Nox – spalné teplo</w:t>
      </w:r>
      <w:r>
        <w:tab/>
      </w:r>
      <w:r>
        <w:tab/>
        <w:t>110 mg/kWh</w:t>
      </w:r>
    </w:p>
    <w:p w:rsidR="00662A41" w:rsidRDefault="00395205" w:rsidP="00C40BE1">
      <w:pPr>
        <w:pStyle w:val="Odstavec-odrka"/>
      </w:pPr>
      <w:r>
        <w:t>oxid dusíku NOX ve spalinách</w:t>
      </w:r>
      <w:r>
        <w:tab/>
        <w:t>216 mg/m3</w:t>
      </w:r>
    </w:p>
    <w:p w:rsidR="00395205" w:rsidRDefault="00395205" w:rsidP="00C40BE1">
      <w:pPr>
        <w:pStyle w:val="Odstavec-odrka"/>
      </w:pPr>
      <w:r>
        <w:t>oxid uhelnatý CO ve spalinách</w:t>
      </w:r>
      <w:r>
        <w:tab/>
        <w:t>27,2 mg/m3</w:t>
      </w:r>
    </w:p>
    <w:p w:rsidR="00395205" w:rsidRDefault="00395205" w:rsidP="00C40BE1">
      <w:pPr>
        <w:pStyle w:val="Odstavec-odrka"/>
      </w:pPr>
      <w:r>
        <w:t>hmotnostní průtok spalin</w:t>
      </w:r>
      <w:r>
        <w:tab/>
      </w:r>
      <w:r>
        <w:tab/>
        <w:t>45,8 g/s</w:t>
      </w:r>
    </w:p>
    <w:p w:rsidR="00590FBE" w:rsidRDefault="00590FBE" w:rsidP="00590FBE">
      <w:pPr>
        <w:pStyle w:val="Odstavec-odrka"/>
        <w:numPr>
          <w:ilvl w:val="0"/>
          <w:numId w:val="0"/>
        </w:numPr>
        <w:ind w:left="1996" w:hanging="360"/>
      </w:pPr>
    </w:p>
    <w:p w:rsidR="00240F58" w:rsidRDefault="00976D97" w:rsidP="0023346D">
      <w:pPr>
        <w:pStyle w:val="TZNadpis4"/>
      </w:pPr>
      <w:r>
        <w:t>z</w:t>
      </w:r>
      <w:r w:rsidR="00240F58" w:rsidRPr="00240F58">
        <w:t>ákladní předpoklady výstavby - časové údaje o rea</w:t>
      </w:r>
      <w:r w:rsidR="004514EC">
        <w:t>lizaci stavby, členění na etapy:</w:t>
      </w:r>
    </w:p>
    <w:p w:rsidR="004514EC" w:rsidRPr="004514EC" w:rsidRDefault="004514EC" w:rsidP="004514EC">
      <w:pPr>
        <w:pStyle w:val="Normlntext"/>
      </w:pPr>
      <w:r>
        <w:t xml:space="preserve">Předpokládaná doba výstavby </w:t>
      </w:r>
      <w:r w:rsidR="00395205">
        <w:t>2</w:t>
      </w:r>
      <w:r>
        <w:t xml:space="preserve"> měsíc</w:t>
      </w:r>
      <w:r w:rsidR="00395205">
        <w:t>e</w:t>
      </w:r>
      <w:r>
        <w:t>, stavba nebude členěna na etapy.</w:t>
      </w:r>
    </w:p>
    <w:p w:rsidR="00240F58" w:rsidRDefault="00240F58" w:rsidP="0023346D">
      <w:pPr>
        <w:pStyle w:val="TZNadpis4"/>
      </w:pPr>
      <w:r w:rsidRPr="00240F58">
        <w:t>orientační náklady stavby.</w:t>
      </w:r>
    </w:p>
    <w:p w:rsidR="00395205" w:rsidRPr="00395205" w:rsidRDefault="00395205" w:rsidP="00395205">
      <w:pPr>
        <w:pStyle w:val="Normlntext"/>
      </w:pPr>
    </w:p>
    <w:p w:rsidR="00240F58" w:rsidRPr="00240F58" w:rsidRDefault="00240F58" w:rsidP="00240F58">
      <w:pPr>
        <w:pStyle w:val="Normlntext"/>
      </w:pPr>
    </w:p>
    <w:p w:rsidR="00240F58" w:rsidRPr="00240F58" w:rsidRDefault="00240F58" w:rsidP="00240F58">
      <w:pPr>
        <w:pStyle w:val="Nadpis3"/>
      </w:pPr>
      <w:bookmarkStart w:id="3" w:name="_Toc26285760"/>
      <w:r w:rsidRPr="00240F58">
        <w:t>Celkové urbanistické a architektonické řešení</w:t>
      </w:r>
      <w:bookmarkEnd w:id="3"/>
    </w:p>
    <w:p w:rsidR="00240F58" w:rsidRDefault="00240F58" w:rsidP="0023346D">
      <w:pPr>
        <w:pStyle w:val="TZNadpis4"/>
        <w:numPr>
          <w:ilvl w:val="0"/>
          <w:numId w:val="13"/>
        </w:numPr>
      </w:pPr>
      <w:r w:rsidRPr="00240F58">
        <w:t>urbanismus - územní regulace</w:t>
      </w:r>
      <w:r w:rsidR="003510B7">
        <w:t>, kompozice prostorového řešení:</w:t>
      </w:r>
    </w:p>
    <w:p w:rsidR="003510B7" w:rsidRPr="003510B7" w:rsidRDefault="009264D1" w:rsidP="003510B7">
      <w:pPr>
        <w:pStyle w:val="Normlntext"/>
      </w:pPr>
      <w:r>
        <w:t>S</w:t>
      </w:r>
      <w:r w:rsidR="003510B7">
        <w:t>tavebními úpravami nedojde ke změně urbanistického členění dotčené části města, nebude narušena územní regulace ani kompozice prostorového řešení stávajícího stavu.</w:t>
      </w:r>
    </w:p>
    <w:p w:rsidR="00240F58" w:rsidRDefault="00240F58" w:rsidP="0023346D">
      <w:pPr>
        <w:pStyle w:val="TZNadpis4"/>
        <w:numPr>
          <w:ilvl w:val="0"/>
          <w:numId w:val="13"/>
        </w:numPr>
      </w:pPr>
      <w:r w:rsidRPr="00240F58">
        <w:t>architektonické řešení - kompozice tvarového řešení, materiálové a barevné řešení.</w:t>
      </w:r>
    </w:p>
    <w:p w:rsidR="00240F58" w:rsidRPr="00240F58" w:rsidRDefault="006F561C" w:rsidP="00240F58">
      <w:pPr>
        <w:pStyle w:val="Normlntext"/>
      </w:pPr>
      <w:r>
        <w:t xml:space="preserve">Základní architektonický tvar budovy se nemění. Dochází k doplnění únikových dveří z 1.NP i </w:t>
      </w:r>
      <w:proofErr w:type="gramStart"/>
      <w:r>
        <w:t>ze</w:t>
      </w:r>
      <w:proofErr w:type="gramEnd"/>
      <w:r>
        <w:t xml:space="preserve"> 2.NP. Podél severního průčelí bude provedena přístavba provizorního únikového schodiště. Podrobněji </w:t>
      </w:r>
      <w:proofErr w:type="gramStart"/>
      <w:r>
        <w:t>viz. odstavec</w:t>
      </w:r>
      <w:proofErr w:type="gramEnd"/>
      <w:r>
        <w:t xml:space="preserve"> B.2.6 a technická zpráva stavební části.</w:t>
      </w:r>
    </w:p>
    <w:p w:rsidR="00240F58" w:rsidRPr="00240F58" w:rsidRDefault="00240F58" w:rsidP="00240F58">
      <w:pPr>
        <w:pStyle w:val="Nadpis3"/>
      </w:pPr>
      <w:bookmarkStart w:id="4" w:name="_Toc26285761"/>
      <w:r w:rsidRPr="00240F58">
        <w:t>Celkové provozní řešení, technologie výroby</w:t>
      </w:r>
      <w:bookmarkEnd w:id="4"/>
    </w:p>
    <w:p w:rsidR="00240F58" w:rsidRPr="00240F58" w:rsidRDefault="004062EC" w:rsidP="00240F58">
      <w:pPr>
        <w:pStyle w:val="Normlntext"/>
      </w:pPr>
      <w:r>
        <w:t>Ve stavbě není umístěna žádná provozovna.</w:t>
      </w:r>
    </w:p>
    <w:p w:rsidR="00240F58" w:rsidRPr="00240F58" w:rsidRDefault="00240F58" w:rsidP="00240F58">
      <w:pPr>
        <w:pStyle w:val="Nadpis3"/>
      </w:pPr>
      <w:bookmarkStart w:id="5" w:name="_Toc26285762"/>
      <w:r w:rsidRPr="00240F58">
        <w:t>Bezbariérové užívání stavby</w:t>
      </w:r>
      <w:bookmarkEnd w:id="5"/>
    </w:p>
    <w:p w:rsidR="00240F58" w:rsidRPr="00240F58" w:rsidRDefault="00240F58" w:rsidP="00240F58">
      <w:pPr>
        <w:pStyle w:val="Normlntext"/>
      </w:pPr>
    </w:p>
    <w:p w:rsidR="00240F58" w:rsidRDefault="00240F58" w:rsidP="00240F58">
      <w:pPr>
        <w:pStyle w:val="Normlntext"/>
      </w:pPr>
      <w:r w:rsidRPr="00253B5B">
        <w:t>Zásady řešení přístupnosti a užívání stavby osobami se sníženou schopností pohybu nebo orientace včetně údajů o podmínkách pro výkon práce osob se zdravotním postiž</w:t>
      </w:r>
      <w:r w:rsidR="00856A9C" w:rsidRPr="00253B5B">
        <w:t>ením</w:t>
      </w:r>
      <w:r w:rsidR="00856A9C">
        <w:t xml:space="preserve"> dle vyhlášky č. 398/2009 Sb.:</w:t>
      </w:r>
    </w:p>
    <w:p w:rsidR="00856A9C" w:rsidRDefault="00856A9C" w:rsidP="00856A9C">
      <w:pPr>
        <w:pStyle w:val="Normlntext"/>
        <w:numPr>
          <w:ilvl w:val="0"/>
          <w:numId w:val="40"/>
        </w:numPr>
      </w:pPr>
      <w:r>
        <w:t>§2 (1) b) – Jde o stavbu občanského vybavení – při povolování, ohlašování, provádění, kolaudování, užívání a odstraňování stavby se postupuje podle této vyhlášky.</w:t>
      </w:r>
    </w:p>
    <w:p w:rsidR="00856A9C" w:rsidRDefault="00856A9C" w:rsidP="00856A9C">
      <w:pPr>
        <w:pStyle w:val="Normlntext"/>
        <w:numPr>
          <w:ilvl w:val="0"/>
          <w:numId w:val="40"/>
        </w:numPr>
      </w:pPr>
      <w:r>
        <w:t>§6 (1) f)</w:t>
      </w:r>
      <w:r>
        <w:tab/>
        <w:t xml:space="preserve"> - Předškolní zařízení je vyjmenovanou stavbou občanského vybavení.</w:t>
      </w:r>
    </w:p>
    <w:p w:rsidR="00856A9C" w:rsidRDefault="00856A9C" w:rsidP="00856A9C">
      <w:pPr>
        <w:pStyle w:val="Normlntext"/>
        <w:numPr>
          <w:ilvl w:val="0"/>
          <w:numId w:val="40"/>
        </w:numPr>
      </w:pPr>
      <w:r>
        <w:t>§6 (2) § - Jedná se změnu stávající stavby s bezbariérovým přístupem dle vyhlášky pouze do vstupního podlaží (1.NP).</w:t>
      </w:r>
    </w:p>
    <w:p w:rsidR="00856A9C" w:rsidRDefault="00297179" w:rsidP="00856A9C">
      <w:pPr>
        <w:pStyle w:val="Normlntext"/>
        <w:numPr>
          <w:ilvl w:val="0"/>
          <w:numId w:val="40"/>
        </w:numPr>
      </w:pPr>
      <w:r>
        <w:t xml:space="preserve">§7 (1) – místnost se záchody a sprchou v 1.NP je bezbariérově přístupná. Jednotlivé záchody nejsou odděleny kabinami, přístup pro vozíčkáře nebo vozíčkáře s asistencí </w:t>
      </w:r>
      <w:r w:rsidR="00253B5B">
        <w:t>je možný.</w:t>
      </w:r>
    </w:p>
    <w:p w:rsidR="00253B5B" w:rsidRDefault="00253B5B" w:rsidP="00856A9C">
      <w:pPr>
        <w:pStyle w:val="Normlntext"/>
        <w:numPr>
          <w:ilvl w:val="0"/>
          <w:numId w:val="40"/>
        </w:numPr>
      </w:pPr>
      <w:r>
        <w:t>§9 (1) – Základní informace pro orientaci veřejnosti budou řešeny v souladu s vyhláškou.</w:t>
      </w:r>
    </w:p>
    <w:p w:rsidR="00253B5B" w:rsidRDefault="00253B5B" w:rsidP="00253B5B">
      <w:pPr>
        <w:pStyle w:val="Normlntext"/>
        <w:ind w:left="1480" w:firstLine="0"/>
      </w:pPr>
    </w:p>
    <w:p w:rsidR="00AE6B4C" w:rsidRDefault="00AE6B4C" w:rsidP="00240F58">
      <w:pPr>
        <w:pStyle w:val="Normlntext"/>
      </w:pPr>
    </w:p>
    <w:p w:rsidR="00240F58" w:rsidRPr="00240F58" w:rsidRDefault="00240F58" w:rsidP="00240F58">
      <w:pPr>
        <w:pStyle w:val="Normlntext"/>
      </w:pPr>
    </w:p>
    <w:p w:rsidR="00240F58" w:rsidRDefault="00240F58" w:rsidP="00240F58">
      <w:pPr>
        <w:pStyle w:val="Nadpis3"/>
      </w:pPr>
      <w:bookmarkStart w:id="6" w:name="_Toc26285763"/>
      <w:r w:rsidRPr="00240F58">
        <w:t>Bezpečnost při užívání stavby</w:t>
      </w:r>
      <w:bookmarkEnd w:id="6"/>
    </w:p>
    <w:p w:rsidR="0048274B" w:rsidRDefault="0048274B" w:rsidP="0048274B">
      <w:pPr>
        <w:pStyle w:val="Normlntext"/>
      </w:pPr>
      <w:r>
        <w:t xml:space="preserve">Objekt musí být užíván (mj. a zejména) v souladu s níže uvedenými </w:t>
      </w:r>
      <w:proofErr w:type="gramStart"/>
      <w:r>
        <w:t>předpisy :</w:t>
      </w:r>
      <w:proofErr w:type="gramEnd"/>
      <w:r>
        <w:t xml:space="preserve"> </w:t>
      </w:r>
    </w:p>
    <w:p w:rsidR="0048274B" w:rsidRDefault="0048274B" w:rsidP="00836E72">
      <w:pPr>
        <w:pStyle w:val="Normlntext"/>
        <w:numPr>
          <w:ilvl w:val="2"/>
          <w:numId w:val="22"/>
        </w:numPr>
      </w:pPr>
      <w:r>
        <w:t>Zákoník práce č. 262/200</w:t>
      </w:r>
      <w:r w:rsidR="008B2E96">
        <w:t>6 Sb., ve znění pozdějších změn (32/2019 Sb.)</w:t>
      </w:r>
    </w:p>
    <w:p w:rsidR="0048274B" w:rsidRDefault="0048274B" w:rsidP="00836E72">
      <w:pPr>
        <w:pStyle w:val="Normlntext"/>
        <w:numPr>
          <w:ilvl w:val="2"/>
          <w:numId w:val="22"/>
        </w:numPr>
      </w:pPr>
      <w:r>
        <w:t>Zákon č. 133/1985 Sb., ve znění pozdějších zákonů, o požární ochraně.</w:t>
      </w:r>
    </w:p>
    <w:p w:rsidR="0048274B" w:rsidRDefault="0048274B" w:rsidP="00836E72">
      <w:pPr>
        <w:pStyle w:val="Normlntext"/>
        <w:numPr>
          <w:ilvl w:val="2"/>
          <w:numId w:val="22"/>
        </w:numPr>
      </w:pPr>
      <w:r>
        <w:t xml:space="preserve">Zákon č. 458/2000 Sb., ve znění pozdějších zákonů, energetický zákon </w:t>
      </w:r>
    </w:p>
    <w:p w:rsidR="0048274B" w:rsidRDefault="0048274B" w:rsidP="00836E72">
      <w:pPr>
        <w:pStyle w:val="Normlntext"/>
        <w:numPr>
          <w:ilvl w:val="2"/>
          <w:numId w:val="22"/>
        </w:numPr>
      </w:pPr>
      <w:r>
        <w:t>Zákon č. 258/2000 Sb., ve znění pozdějších zákonů, o ochraně veřejného zdraví.</w:t>
      </w:r>
    </w:p>
    <w:p w:rsidR="0048274B" w:rsidRDefault="0048274B" w:rsidP="00836E72">
      <w:pPr>
        <w:pStyle w:val="Normlntext"/>
        <w:numPr>
          <w:ilvl w:val="2"/>
          <w:numId w:val="22"/>
        </w:numPr>
      </w:pPr>
      <w:r>
        <w:t xml:space="preserve">Zákon č. 361/2000 Sb., ve znění pozdějších zákonů, o provozu na pozemních </w:t>
      </w:r>
      <w:r w:rsidR="00D15B93">
        <w:t>komunikacích</w:t>
      </w:r>
    </w:p>
    <w:p w:rsidR="0048274B" w:rsidRDefault="0048274B" w:rsidP="00836E72">
      <w:pPr>
        <w:pStyle w:val="Normlntext"/>
        <w:numPr>
          <w:ilvl w:val="2"/>
          <w:numId w:val="22"/>
        </w:numPr>
      </w:pPr>
      <w:r>
        <w:t xml:space="preserve">Zákon č. 185/2001 Sb., ve znění pozdějších zákonů, o odpadech </w:t>
      </w:r>
    </w:p>
    <w:p w:rsidR="0048274B" w:rsidRDefault="0048274B" w:rsidP="00836E72">
      <w:pPr>
        <w:pStyle w:val="Normlntext"/>
        <w:numPr>
          <w:ilvl w:val="2"/>
          <w:numId w:val="22"/>
        </w:numPr>
      </w:pPr>
      <w:r>
        <w:t xml:space="preserve">Zákon č. 254/2001 Sb., ve znění pozdějších zákonů, vodní zákon </w:t>
      </w:r>
    </w:p>
    <w:p w:rsidR="0048274B" w:rsidRDefault="0048274B" w:rsidP="00D15B93">
      <w:pPr>
        <w:pStyle w:val="Normlntext"/>
        <w:numPr>
          <w:ilvl w:val="2"/>
          <w:numId w:val="22"/>
        </w:numPr>
      </w:pPr>
      <w:r>
        <w:t>Zákon č. 35</w:t>
      </w:r>
      <w:r w:rsidR="00D15B93">
        <w:t>0</w:t>
      </w:r>
      <w:r>
        <w:t>/20</w:t>
      </w:r>
      <w:r w:rsidR="00D15B93">
        <w:t>11</w:t>
      </w:r>
      <w:r>
        <w:t xml:space="preserve"> Sb., ve znění pozdějších zákonů, </w:t>
      </w:r>
      <w:r w:rsidR="00D15B93" w:rsidRPr="00D15B93">
        <w:t>o chemických látkách a chemických směsích a o změně některých zákonů (chemický zákon)</w:t>
      </w:r>
    </w:p>
    <w:p w:rsidR="0048274B" w:rsidRDefault="0048274B" w:rsidP="002B66C9">
      <w:pPr>
        <w:pStyle w:val="Normlntext"/>
        <w:numPr>
          <w:ilvl w:val="2"/>
          <w:numId w:val="22"/>
        </w:numPr>
      </w:pPr>
      <w:r>
        <w:t xml:space="preserve">Zákon č. </w:t>
      </w:r>
      <w:r w:rsidR="002B66C9" w:rsidRPr="002B66C9">
        <w:t>65/2017 Sb.</w:t>
      </w:r>
      <w:r>
        <w:t xml:space="preserve">, ve znění pozdějších zákonů, </w:t>
      </w:r>
      <w:r w:rsidR="002B66C9" w:rsidRPr="002B66C9">
        <w:t>Zákon o ochraně zdraví před škodlivými účinky návykových látek</w:t>
      </w:r>
    </w:p>
    <w:p w:rsidR="00EC2F30" w:rsidRDefault="00EC2F30" w:rsidP="00EC2F30">
      <w:pPr>
        <w:pStyle w:val="Normlntext"/>
        <w:numPr>
          <w:ilvl w:val="2"/>
          <w:numId w:val="22"/>
        </w:numPr>
      </w:pPr>
      <w:r>
        <w:t xml:space="preserve">Zákon č. </w:t>
      </w:r>
      <w:r w:rsidRPr="002B66C9">
        <w:t>201/2012 Sb.</w:t>
      </w:r>
      <w:r>
        <w:t xml:space="preserve">, ve znění pozdějších zákonů, o ochraně ovzduší. </w:t>
      </w:r>
    </w:p>
    <w:p w:rsidR="00EC2F30" w:rsidRDefault="00EC2F30" w:rsidP="00EC2F30">
      <w:pPr>
        <w:pStyle w:val="Normlntext"/>
        <w:numPr>
          <w:ilvl w:val="2"/>
          <w:numId w:val="22"/>
        </w:numPr>
      </w:pPr>
      <w:r>
        <w:t>Nařízení vlády 361/2007 Sb., ve znění nařízení vlády č. 68/2010 Sb., kterým se stanoví podmínky ochrany zdraví zaměstnanců při práci.</w:t>
      </w:r>
    </w:p>
    <w:p w:rsidR="00EC2F30" w:rsidRDefault="00EC2F30" w:rsidP="00EC2F30">
      <w:pPr>
        <w:pStyle w:val="Normlntext"/>
        <w:numPr>
          <w:ilvl w:val="2"/>
          <w:numId w:val="22"/>
        </w:numPr>
      </w:pPr>
      <w:r>
        <w:t xml:space="preserve">Nařízení vlády č. 378/2001 </w:t>
      </w:r>
      <w:proofErr w:type="spellStart"/>
      <w:r>
        <w:t>Sb</w:t>
      </w:r>
      <w:proofErr w:type="spellEnd"/>
      <w:r>
        <w:t xml:space="preserve"> - ve znění pozdějších změn, bližší požadavky na bezpečný provoz a používání strojů, technických zařízení, přístrojů a nářadí. </w:t>
      </w:r>
    </w:p>
    <w:p w:rsidR="00EC2F30" w:rsidRDefault="00EC2F30" w:rsidP="00EC2F30">
      <w:pPr>
        <w:pStyle w:val="Normlntext"/>
        <w:numPr>
          <w:ilvl w:val="2"/>
          <w:numId w:val="22"/>
        </w:numPr>
      </w:pPr>
      <w:r>
        <w:t xml:space="preserve">Nařízení vlády č. </w:t>
      </w:r>
      <w:r w:rsidRPr="00EC2F30">
        <w:t>375/2017 Sb.</w:t>
      </w:r>
      <w:r>
        <w:t>, ve znění pozdějších změn, kterým se stanoví vzhled a umístění značek a zavedení signálů.</w:t>
      </w:r>
    </w:p>
    <w:p w:rsidR="00EC2F30" w:rsidRDefault="00EC2F30" w:rsidP="00EC2F30">
      <w:pPr>
        <w:pStyle w:val="Normlntext"/>
        <w:numPr>
          <w:ilvl w:val="2"/>
          <w:numId w:val="22"/>
        </w:numPr>
      </w:pPr>
      <w:r>
        <w:t>Nařízení vlády 401/2015 Sb. o ukazatelích a hodnotách přípustného znečištění povrchových vod a odpadních vod, náležitostech povolení k vypouštění odpadních vod do vod povrchových a do kanalizací a o citlivých oblastech.</w:t>
      </w:r>
    </w:p>
    <w:p w:rsidR="00EC2F30" w:rsidRDefault="00EC2F30" w:rsidP="00EC2F30">
      <w:pPr>
        <w:pStyle w:val="Normlntext"/>
        <w:numPr>
          <w:ilvl w:val="2"/>
          <w:numId w:val="22"/>
        </w:numPr>
      </w:pPr>
      <w:r>
        <w:t>Nařízení vlády č. 101/2005 Sb., ve znění pozdějších změn, o podrobnějších požadavcích na pracoviště a pracovní prostředí.</w:t>
      </w:r>
    </w:p>
    <w:p w:rsidR="00EC2F30" w:rsidRDefault="00EC2F30" w:rsidP="00EC2F30">
      <w:pPr>
        <w:pStyle w:val="Normlntext"/>
        <w:numPr>
          <w:ilvl w:val="2"/>
          <w:numId w:val="22"/>
        </w:numPr>
      </w:pPr>
      <w:r>
        <w:t>Nařízení vlády č. 362/2005 Sb., ve znění pozdějších změn, o bližších požadavcích na bezpečnost a ochranu zdraví při práci na pracovištích s nebezpečím pádu z výšky nebo do hloubky.</w:t>
      </w:r>
    </w:p>
    <w:p w:rsidR="00EC2F30" w:rsidRDefault="00EC2F30" w:rsidP="00EC2F30">
      <w:pPr>
        <w:pStyle w:val="Normlntext"/>
        <w:numPr>
          <w:ilvl w:val="2"/>
          <w:numId w:val="22"/>
        </w:numPr>
      </w:pPr>
      <w:r>
        <w:t>Nařízení vlády 272/2011 Sb. o ochraně zdraví před nepříznivými účinky hluku a vibrací.</w:t>
      </w:r>
    </w:p>
    <w:p w:rsidR="00EC2F30" w:rsidRDefault="00EC2F30" w:rsidP="00EC2F30">
      <w:pPr>
        <w:pStyle w:val="Normlntext"/>
        <w:numPr>
          <w:ilvl w:val="2"/>
          <w:numId w:val="22"/>
        </w:numPr>
      </w:pPr>
      <w:r>
        <w:t>Zákon č. 309/2006 Sb., zákon o zajištění dalších podmínek bezpečnosti a ochrany zdraví při práci.</w:t>
      </w:r>
    </w:p>
    <w:p w:rsidR="00EC2F30" w:rsidRDefault="00EC2F30" w:rsidP="00EC2F30">
      <w:pPr>
        <w:pStyle w:val="Normlntext"/>
        <w:numPr>
          <w:ilvl w:val="2"/>
          <w:numId w:val="22"/>
        </w:numPr>
      </w:pPr>
      <w:r>
        <w:t>Vyhláška č. 85/1978 Sb., Českého úřadu bezpečnosti práce o kontrolách, revizích a zkouškách plynových zařízení v platném znění.</w:t>
      </w:r>
    </w:p>
    <w:p w:rsidR="0048274B" w:rsidRPr="0048274B" w:rsidRDefault="0048274B" w:rsidP="003A7307">
      <w:pPr>
        <w:pStyle w:val="Normlntext"/>
      </w:pPr>
      <w:r>
        <w:t>a předpisy navazujícími.</w:t>
      </w:r>
    </w:p>
    <w:p w:rsidR="0048274B" w:rsidRPr="0048274B" w:rsidRDefault="0048274B" w:rsidP="0048274B">
      <w:pPr>
        <w:pStyle w:val="Normlntext"/>
      </w:pPr>
    </w:p>
    <w:p w:rsidR="00240F58" w:rsidRPr="00240F58" w:rsidRDefault="00240F58" w:rsidP="00240F58">
      <w:pPr>
        <w:pStyle w:val="Nadpis3"/>
      </w:pPr>
      <w:bookmarkStart w:id="7" w:name="_Toc26285764"/>
      <w:r w:rsidRPr="00240F58">
        <w:t>Základní charakteristika objektů</w:t>
      </w:r>
      <w:bookmarkEnd w:id="7"/>
    </w:p>
    <w:p w:rsidR="00240F58" w:rsidRPr="004F501F" w:rsidRDefault="004F501F" w:rsidP="008D06BB">
      <w:pPr>
        <w:pStyle w:val="Nadpis3"/>
        <w:numPr>
          <w:ilvl w:val="0"/>
          <w:numId w:val="0"/>
        </w:numPr>
      </w:pPr>
      <w:bookmarkStart w:id="8" w:name="_Toc26285765"/>
      <w:r w:rsidRPr="004F501F">
        <w:t xml:space="preserve">SO01 </w:t>
      </w:r>
      <w:r w:rsidR="00240D18">
        <w:t>Stavební úpravy budovy</w:t>
      </w:r>
      <w:bookmarkEnd w:id="8"/>
    </w:p>
    <w:p w:rsidR="00240F58" w:rsidRDefault="00DC2C96" w:rsidP="0023346D">
      <w:pPr>
        <w:pStyle w:val="TZNadpis4"/>
        <w:numPr>
          <w:ilvl w:val="0"/>
          <w:numId w:val="14"/>
        </w:numPr>
      </w:pPr>
      <w:r>
        <w:t>stavební řešení:</w:t>
      </w:r>
    </w:p>
    <w:p w:rsidR="00825B03" w:rsidRDefault="00825B03" w:rsidP="00825B03">
      <w:pPr>
        <w:pStyle w:val="Normlntext"/>
      </w:pPr>
      <w:r>
        <w:t>Cílem stavebních úprav je přizpůsobení dispozice pro potřeby mateřské školy.</w:t>
      </w:r>
    </w:p>
    <w:p w:rsidR="00825B03" w:rsidRDefault="00825B03" w:rsidP="00825B03">
      <w:pPr>
        <w:pStyle w:val="Normlntext"/>
      </w:pPr>
      <w:r>
        <w:t>Stávající stav:</w:t>
      </w:r>
    </w:p>
    <w:p w:rsidR="00825B03" w:rsidRDefault="00825B03" w:rsidP="00825B03">
      <w:pPr>
        <w:pStyle w:val="Normlntext"/>
      </w:pPr>
      <w:r>
        <w:t xml:space="preserve">Školní budova má dvě užitná podlaží, v každém podlaží byly umístěny </w:t>
      </w:r>
      <w:r w:rsidR="00E86663">
        <w:t>učebny (2 v 1.NP a 3. ve 2.NP)</w:t>
      </w:r>
      <w:r>
        <w:t>, sociální zařízení pro žáky a personál a místnosti úklidu. V 1.NP se dále nachází</w:t>
      </w:r>
      <w:r w:rsidR="00E86663">
        <w:t xml:space="preserve"> kabinet,</w:t>
      </w:r>
      <w:r>
        <w:t xml:space="preserve"> šatna</w:t>
      </w:r>
      <w:r w:rsidR="00E86663">
        <w:t xml:space="preserve"> žáků</w:t>
      </w:r>
      <w:r>
        <w:t xml:space="preserve">, technická místnost </w:t>
      </w:r>
      <w:r w:rsidR="00E86663">
        <w:t>s plynovými kotli a hlavním elektro rozváděčem. Na vstupní prostory navazuje centrální chodba se schodištěm propojujícím obě podlaží.</w:t>
      </w:r>
    </w:p>
    <w:p w:rsidR="00E86663" w:rsidRDefault="00E86663" w:rsidP="00825B03">
      <w:pPr>
        <w:pStyle w:val="Normlntext"/>
      </w:pPr>
    </w:p>
    <w:p w:rsidR="00E86663" w:rsidRDefault="00E86663" w:rsidP="00825B03">
      <w:pPr>
        <w:pStyle w:val="Normlntext"/>
      </w:pPr>
      <w:r>
        <w:t>Navrhovaný stav:</w:t>
      </w:r>
    </w:p>
    <w:p w:rsidR="00E86663" w:rsidRDefault="00E86663" w:rsidP="00825B03">
      <w:pPr>
        <w:pStyle w:val="Normlntext"/>
      </w:pPr>
      <w:r>
        <w:t>1.NP:</w:t>
      </w:r>
    </w:p>
    <w:p w:rsidR="00E86663" w:rsidRDefault="00E86663" w:rsidP="00E86663">
      <w:pPr>
        <w:pStyle w:val="Normlntext"/>
        <w:numPr>
          <w:ilvl w:val="2"/>
          <w:numId w:val="22"/>
        </w:numPr>
      </w:pPr>
      <w:r>
        <w:t>Vstup do budovy a místnost zádveří (01) zůstává zachována. Dveře do (02) budou zrušeny, otvor zapraven sádrokartonovou příčkou.</w:t>
      </w:r>
    </w:p>
    <w:p w:rsidR="00E86663" w:rsidRDefault="00E86663" w:rsidP="00E86663">
      <w:pPr>
        <w:pStyle w:val="Normlntext"/>
        <w:numPr>
          <w:ilvl w:val="2"/>
          <w:numId w:val="22"/>
        </w:numPr>
      </w:pPr>
      <w:r>
        <w:t>Chodba (03) bude vybavena šatními boxy pro děti a věšáky na ručníky.</w:t>
      </w:r>
      <w:r w:rsidR="00D5011F">
        <w:t xml:space="preserve"> Okno ve schodišti bude zapraveno požárně dělící sádrokartonovou příčkou, výplň zábradlí bude doplněna.</w:t>
      </w:r>
    </w:p>
    <w:p w:rsidR="00E86663" w:rsidRDefault="00E86663" w:rsidP="00E86663">
      <w:pPr>
        <w:pStyle w:val="Normlntext"/>
        <w:numPr>
          <w:ilvl w:val="2"/>
          <w:numId w:val="22"/>
        </w:numPr>
      </w:pPr>
      <w:r>
        <w:t>Technická místnost (04) a WC personálu (05) zůstávají zachovány. V místnosti (05) bude doplněna podlahová výlevka, umyvadlo bude vybaveno pákovou baterií pro ovládání loktem.</w:t>
      </w:r>
    </w:p>
    <w:p w:rsidR="00D5011F" w:rsidRDefault="00D5011F" w:rsidP="00E86663">
      <w:pPr>
        <w:pStyle w:val="Normlntext"/>
        <w:numPr>
          <w:ilvl w:val="2"/>
          <w:numId w:val="22"/>
        </w:numPr>
      </w:pPr>
      <w:r>
        <w:t>Ostatní příčky stávajícího WC žáků budou vybourány, vznikne místnost WC děti s</w:t>
      </w:r>
      <w:r w:rsidR="004B0507">
        <w:t> </w:t>
      </w:r>
      <w:r>
        <w:t>6</w:t>
      </w:r>
      <w:r w:rsidR="004B0507">
        <w:t> </w:t>
      </w:r>
      <w:r>
        <w:t>dětskými toaletami, 6 umyvadly a sprchovým koutem vel. 800x900 mm.</w:t>
      </w:r>
    </w:p>
    <w:p w:rsidR="004B0507" w:rsidRDefault="004B0507" w:rsidP="00E86663">
      <w:pPr>
        <w:pStyle w:val="Normlntext"/>
        <w:numPr>
          <w:ilvl w:val="2"/>
          <w:numId w:val="22"/>
        </w:numPr>
      </w:pPr>
      <w:r>
        <w:lastRenderedPageBreak/>
        <w:t>Stávající šatna (02) bude upravena na ložnici, učebny (07) a (08) na herny. Z heren a ložnice bude zřízena druhá úniková cesta do exteriéru na volné prostranství v místech stávajících oken, která budou nahrazena dveřmi min. šířky 800 mm.</w:t>
      </w:r>
    </w:p>
    <w:p w:rsidR="004B0507" w:rsidRDefault="004B0507" w:rsidP="00E86663">
      <w:pPr>
        <w:pStyle w:val="Normlntext"/>
        <w:numPr>
          <w:ilvl w:val="2"/>
          <w:numId w:val="22"/>
        </w:numPr>
      </w:pPr>
      <w:r>
        <w:t>Stávající dveře do místnosti (09) – šatna personálu – budou nahrazeny dveřmi s požární odolností dle zprávy požárně bezpečnostního řešení.</w:t>
      </w:r>
    </w:p>
    <w:p w:rsidR="000B6BBC" w:rsidRDefault="000B6BBC" w:rsidP="00E86663">
      <w:pPr>
        <w:pStyle w:val="Normlntext"/>
        <w:numPr>
          <w:ilvl w:val="2"/>
          <w:numId w:val="22"/>
        </w:numPr>
      </w:pPr>
      <w:r>
        <w:t>Stávající kabinet (06) bude upraven jako přípravna pro výdej jídel a mytí nádobí. Budou zde umístěny dřezy pro mytí jídelního nádobí, dřezy pro mytí termosů, umyvadlo s baterií s loketním ovládáním, regály na nádobí, lednice a manipulační stoly.</w:t>
      </w:r>
    </w:p>
    <w:p w:rsidR="00124715" w:rsidRDefault="00124715" w:rsidP="00E86663">
      <w:pPr>
        <w:pStyle w:val="Normlntext"/>
        <w:numPr>
          <w:ilvl w:val="2"/>
          <w:numId w:val="22"/>
        </w:numPr>
      </w:pPr>
      <w:r>
        <w:t>Na severní straně bude přistavěno únikové schodiště se šířkou ramene 800 mm.</w:t>
      </w:r>
      <w:r w:rsidR="00CE59DA">
        <w:t xml:space="preserve"> Jedná se provizorní konstrukci, po ukončení provozu mateřské školy bude odstraněna.</w:t>
      </w:r>
    </w:p>
    <w:p w:rsidR="004B0507" w:rsidRDefault="004B0507" w:rsidP="004B0507">
      <w:pPr>
        <w:pStyle w:val="Normlntext"/>
      </w:pPr>
      <w:r>
        <w:t>2.NP:</w:t>
      </w:r>
    </w:p>
    <w:p w:rsidR="004B0507" w:rsidRDefault="00124715" w:rsidP="004B0507">
      <w:pPr>
        <w:pStyle w:val="Normlntext"/>
        <w:numPr>
          <w:ilvl w:val="2"/>
          <w:numId w:val="22"/>
        </w:numPr>
      </w:pPr>
      <w:r>
        <w:t>Chodba (11) bude vybavena šatními boxy pro děti.</w:t>
      </w:r>
    </w:p>
    <w:p w:rsidR="00124715" w:rsidRDefault="00124715" w:rsidP="00124715">
      <w:pPr>
        <w:pStyle w:val="Normlntext"/>
        <w:numPr>
          <w:ilvl w:val="2"/>
          <w:numId w:val="22"/>
        </w:numPr>
      </w:pPr>
      <w:r>
        <w:t>Technická místnost (04) a WC personálu (05) zůstávají zachovány. V místnosti (05) bude doplněna podlahová výlevka, umyvadlo bude vybaveno pákovou baterií pro ovládání loktem.</w:t>
      </w:r>
    </w:p>
    <w:p w:rsidR="00124715" w:rsidRDefault="00124715" w:rsidP="00124715">
      <w:pPr>
        <w:pStyle w:val="Normlntext"/>
        <w:numPr>
          <w:ilvl w:val="2"/>
          <w:numId w:val="22"/>
        </w:numPr>
      </w:pPr>
      <w:r>
        <w:t>Stávající WC žáků bude dispozičně upraveno na WC děti (15) a WC personálu s úklidem (16). WC děti (15) bude obsahovat 7 toaletních mís pro děti, 7 umyvadel, sprchový kout 900 x 900 mm a oddělenými věšáky na ručníky. V místnosti (16) budou doplněny umyvadlo a úklidová výlevka.</w:t>
      </w:r>
    </w:p>
    <w:p w:rsidR="000B6BBC" w:rsidRDefault="000B6BBC" w:rsidP="00124715">
      <w:pPr>
        <w:pStyle w:val="Normlntext"/>
        <w:numPr>
          <w:ilvl w:val="2"/>
          <w:numId w:val="22"/>
        </w:numPr>
      </w:pPr>
      <w:r>
        <w:t>Dvě z učeben (13) a (14) budou zprovozněny jako herny, z učebny (12) vznikne ložnice</w:t>
      </w:r>
      <w:r w:rsidR="00124715">
        <w:t xml:space="preserve">. </w:t>
      </w:r>
    </w:p>
    <w:p w:rsidR="00124715" w:rsidRDefault="00124715" w:rsidP="00124715">
      <w:pPr>
        <w:pStyle w:val="Normlntext"/>
        <w:numPr>
          <w:ilvl w:val="2"/>
          <w:numId w:val="22"/>
        </w:numPr>
      </w:pPr>
      <w:r>
        <w:t>Z</w:t>
      </w:r>
      <w:r w:rsidR="000B6BBC">
        <w:t xml:space="preserve"> místností (12) a (13) </w:t>
      </w:r>
      <w:r>
        <w:t xml:space="preserve">bude zřízena druhá úniková cesta do exteriéru na </w:t>
      </w:r>
      <w:r w:rsidR="000B6BBC">
        <w:t xml:space="preserve">podestu únikového </w:t>
      </w:r>
      <w:bookmarkStart w:id="9" w:name="_GoBack"/>
      <w:bookmarkEnd w:id="9"/>
      <w:r w:rsidR="000B6BBC">
        <w:t xml:space="preserve">schodiště novými dveřmi šířky min. 800 mm. </w:t>
      </w:r>
    </w:p>
    <w:p w:rsidR="004B0507" w:rsidRDefault="000B6BBC" w:rsidP="004B0507">
      <w:pPr>
        <w:pStyle w:val="Normlntext"/>
        <w:numPr>
          <w:ilvl w:val="2"/>
          <w:numId w:val="22"/>
        </w:numPr>
      </w:pPr>
      <w:r>
        <w:t>Z herny (14) povede druhá úniková cesta přes místnost (13) novými dveřmi šířky 800 mm doplněnými do dělící stěny.</w:t>
      </w:r>
    </w:p>
    <w:p w:rsidR="004B0507" w:rsidRDefault="004B0507" w:rsidP="004B0507">
      <w:pPr>
        <w:pStyle w:val="Normlntext"/>
      </w:pPr>
    </w:p>
    <w:p w:rsidR="00240F58" w:rsidRDefault="00240F58" w:rsidP="0023346D">
      <w:pPr>
        <w:pStyle w:val="TZNadpis4"/>
        <w:numPr>
          <w:ilvl w:val="0"/>
          <w:numId w:val="14"/>
        </w:numPr>
        <w:rPr>
          <w:b/>
        </w:rPr>
      </w:pPr>
      <w:r w:rsidRPr="004B0507">
        <w:rPr>
          <w:b/>
        </w:rPr>
        <w:t>k</w:t>
      </w:r>
      <w:r w:rsidR="00593C6E" w:rsidRPr="004B0507">
        <w:rPr>
          <w:b/>
        </w:rPr>
        <w:t>onstrukční a materiálové řešení</w:t>
      </w:r>
    </w:p>
    <w:p w:rsidR="00CE59DA" w:rsidRDefault="00372E06" w:rsidP="00CE13F5">
      <w:pPr>
        <w:pStyle w:val="Normlntext"/>
      </w:pPr>
      <w:r>
        <w:t xml:space="preserve">Stávající stav: </w:t>
      </w:r>
    </w:p>
    <w:p w:rsidR="00372E06" w:rsidRDefault="00DF5985" w:rsidP="00CE13F5">
      <w:pPr>
        <w:pStyle w:val="Normlntext"/>
      </w:pPr>
      <w:r>
        <w:t>Budova školy je tvořena dvěma částmi. První část byla vybudována v první polovině 20. století a k ní byla v 90. letech provedena přístavba zadního traktu.</w:t>
      </w:r>
    </w:p>
    <w:p w:rsidR="00DF5985" w:rsidRDefault="00DF5985" w:rsidP="00CE13F5">
      <w:pPr>
        <w:pStyle w:val="Normlntext"/>
      </w:pPr>
      <w:r>
        <w:t>V případě první části jde o zděný nosný systém z cihelného zdiva, založeného na základových pasech. Stropy jsou dřevěné dvojité</w:t>
      </w:r>
      <w:r w:rsidR="00F16025">
        <w:t>, v chodbách 1.NP klenbové</w:t>
      </w:r>
      <w:r>
        <w:t xml:space="preserve">, střecha valbová </w:t>
      </w:r>
      <w:proofErr w:type="gramStart"/>
      <w:r>
        <w:t>se</w:t>
      </w:r>
      <w:proofErr w:type="gramEnd"/>
      <w:r>
        <w:t xml:space="preserve"> hřebenem rovnoběžným s hlavní komunikací. </w:t>
      </w:r>
      <w:r w:rsidR="00F16025">
        <w:t>Podlahy dřevěné vlýskové, na chodbách keramická dlažba.</w:t>
      </w:r>
    </w:p>
    <w:p w:rsidR="00F16025" w:rsidRDefault="00F16025" w:rsidP="00CE13F5">
      <w:pPr>
        <w:pStyle w:val="Normlntext"/>
      </w:pPr>
      <w:r>
        <w:t>Přístavba navazuje na stávající budovu, byla provedena zděným systémem, stropy keramické z tvárnic CSD </w:t>
      </w:r>
      <w:proofErr w:type="spellStart"/>
      <w:r>
        <w:t>hurdis</w:t>
      </w:r>
      <w:proofErr w:type="spellEnd"/>
      <w:r>
        <w:t xml:space="preserve"> do ocelových nosníků, podlahy těžké plovoucí s PVC v učebnách a keramickou dlažbou v soc. zařízení, střešní konstrukce se dřevěným krovem stanové střechy s vrcholem ve hřebeni valby hlavní části budovy.</w:t>
      </w:r>
    </w:p>
    <w:p w:rsidR="00F16025" w:rsidRDefault="00F16025" w:rsidP="00CE13F5">
      <w:pPr>
        <w:pStyle w:val="Normlntext"/>
      </w:pPr>
      <w:r>
        <w:t>V rámci přístavby byla provedena i rekonstrukce původní části, která spočívala v částečné výměně stropních dřevěných trámů, doplnění ocelových průvlaků, výměně oken</w:t>
      </w:r>
      <w:r w:rsidR="00751499">
        <w:t xml:space="preserve"> za dřevěná zdvojená včetně navazujících klempířských a zámečnických prvků</w:t>
      </w:r>
      <w:r>
        <w:t>, výměně a doplnění</w:t>
      </w:r>
      <w:r w:rsidR="00751499">
        <w:t xml:space="preserve"> dveří včetně ocelových zárubní nebo dodatečných ocelových překladů.</w:t>
      </w:r>
    </w:p>
    <w:p w:rsidR="00372E06" w:rsidRDefault="00372E06" w:rsidP="00CE13F5">
      <w:pPr>
        <w:pStyle w:val="Normlntext"/>
      </w:pPr>
    </w:p>
    <w:p w:rsidR="00CE59DA" w:rsidRDefault="00CE59DA" w:rsidP="00CE13F5">
      <w:pPr>
        <w:pStyle w:val="Normlntext"/>
      </w:pPr>
      <w:r>
        <w:t>Stavební úpravy:</w:t>
      </w:r>
    </w:p>
    <w:p w:rsidR="00CE13F5" w:rsidRDefault="00CE13F5" w:rsidP="00CE13F5">
      <w:pPr>
        <w:pStyle w:val="Normlntext"/>
      </w:pPr>
      <w:r>
        <w:t>Svislé konstrukce: Nové dělící příčky v sociálních zařízeních budou zhotoveny z typizovaných sádrokartonových systémů s kovovým roštem, opláštění impregnovanými deskami. Požárně dělící příčky v místnostech (01) a (03) budou provedeny certifikovaným systémem ze sádrokartonu s požární odolností dle zprávy požárně bezpečnostního řešení.</w:t>
      </w:r>
    </w:p>
    <w:p w:rsidR="00D85F27" w:rsidRDefault="00D85F27" w:rsidP="00CE13F5">
      <w:pPr>
        <w:pStyle w:val="Normlntext"/>
      </w:pPr>
    </w:p>
    <w:p w:rsidR="00CE13F5" w:rsidRDefault="00CE13F5" w:rsidP="00CE13F5">
      <w:pPr>
        <w:pStyle w:val="Normlntext"/>
      </w:pPr>
      <w:r>
        <w:t>Vodorovné konstrukce: Do stávajících stropů se kromě instalačních prostupů nezasahuje.</w:t>
      </w:r>
    </w:p>
    <w:p w:rsidR="00D85F27" w:rsidRDefault="00D85F27" w:rsidP="00CE13F5">
      <w:pPr>
        <w:pStyle w:val="Normlntext"/>
      </w:pPr>
    </w:p>
    <w:p w:rsidR="00D85F27" w:rsidRDefault="00CE13F5" w:rsidP="00CE13F5">
      <w:pPr>
        <w:pStyle w:val="Normlntext"/>
      </w:pPr>
      <w:r>
        <w:t>Podlahy: V chodbách, technické místnosti a šatně personálu zůstává stávající keramická dlažba.</w:t>
      </w:r>
      <w:r w:rsidR="00D85F27">
        <w:t xml:space="preserve"> V místnostech sociálního zařízení bude položeno nové PVC. V hernách se uplatní na části heren pásy PVC a na části koberce. Části heren funkčně určené zároveň jako jídelny musí mít omyvatelnou podlahu (pásy PVC). V ložnicích budou položeny koberce.</w:t>
      </w:r>
    </w:p>
    <w:p w:rsidR="00D85F27" w:rsidRDefault="00D85F27" w:rsidP="00CE13F5">
      <w:pPr>
        <w:pStyle w:val="Normlntext"/>
      </w:pPr>
    </w:p>
    <w:p w:rsidR="00D85F27" w:rsidRDefault="00D85F27" w:rsidP="00CE13F5">
      <w:pPr>
        <w:pStyle w:val="Normlntext"/>
      </w:pPr>
      <w:r>
        <w:t xml:space="preserve">Povrchy stěn: Všechny stěny budou nově vymalovány. V sociálních zařízeních dětí bude proveden keramický obklad do výšky </w:t>
      </w:r>
      <w:proofErr w:type="gramStart"/>
      <w:r>
        <w:t>1,50 m,  v přípravně</w:t>
      </w:r>
      <w:proofErr w:type="gramEnd"/>
      <w:r>
        <w:t xml:space="preserve"> (06)  a úklidu dtto do výšky 1,80 m.</w:t>
      </w:r>
      <w:r w:rsidR="008945CA">
        <w:t xml:space="preserve"> Pokud nebudou použity uzavřené sprchové boxy, bude okolo sprchových koutů zvýšen obklad do výšky 2,10 m.</w:t>
      </w:r>
    </w:p>
    <w:p w:rsidR="00114B0B" w:rsidRDefault="00114B0B" w:rsidP="00CE13F5">
      <w:pPr>
        <w:pStyle w:val="Normlntext"/>
      </w:pPr>
    </w:p>
    <w:p w:rsidR="00114B0B" w:rsidRDefault="00114B0B" w:rsidP="00CE13F5">
      <w:pPr>
        <w:pStyle w:val="Normlntext"/>
      </w:pPr>
      <w:r>
        <w:t>Povrchy stropů: Všechny stropy budou nově vymalovány.</w:t>
      </w:r>
    </w:p>
    <w:p w:rsidR="00114B0B" w:rsidRDefault="00114B0B" w:rsidP="00CE13F5">
      <w:pPr>
        <w:pStyle w:val="Normlntext"/>
      </w:pPr>
    </w:p>
    <w:p w:rsidR="00114B0B" w:rsidRDefault="00114B0B" w:rsidP="00CE13F5">
      <w:pPr>
        <w:pStyle w:val="Normlntext"/>
      </w:pPr>
      <w:r>
        <w:t xml:space="preserve">Okna: Stávající dřevěná zdvojená okna budou repasována a příp. natřena. Zejména okna na jižní straně </w:t>
      </w:r>
      <w:r w:rsidR="00113423">
        <w:t>vyžadují údržbu.</w:t>
      </w:r>
    </w:p>
    <w:p w:rsidR="001642BC" w:rsidRDefault="001642BC" w:rsidP="00CE13F5">
      <w:pPr>
        <w:pStyle w:val="Normlntext"/>
      </w:pPr>
    </w:p>
    <w:p w:rsidR="001642BC" w:rsidRDefault="001642BC" w:rsidP="00CE13F5">
      <w:pPr>
        <w:pStyle w:val="Normlntext"/>
      </w:pPr>
      <w:r>
        <w:t xml:space="preserve">Dveře: </w:t>
      </w:r>
      <w:r w:rsidR="005275B8">
        <w:t xml:space="preserve">Do všech heren a ložnic musí být zajištěny dveře s požární odolností dle požárně bezpečnostního řešení. Požárně odolné dveře jsou předepsány též v 1.NP do místnosti (09) a ve 2.NP mezi hernami (13) a (14). </w:t>
      </w:r>
      <w:r w:rsidR="005275B8">
        <w:lastRenderedPageBreak/>
        <w:t>Veškeré nové dveře v interiéru budou s dřevěné, laminované, do ocelových zárubní. Únikové východy do exteriéru budou opatřeny plastovými dveřmi tepelně izolačními (</w:t>
      </w:r>
      <w:proofErr w:type="spellStart"/>
      <w:r w:rsidR="005275B8">
        <w:t>Ud</w:t>
      </w:r>
      <w:proofErr w:type="spellEnd"/>
      <w:r w:rsidR="005275B8">
        <w:t xml:space="preserve"> &lt;= 1,2 W/(m2K)), splňující požadavky na dveře na únikových cestách (smysl otevírání, ovládání, výška prahu, výška podlahy).</w:t>
      </w:r>
    </w:p>
    <w:p w:rsidR="00CE59DA" w:rsidRDefault="00CE59DA" w:rsidP="00CE13F5">
      <w:pPr>
        <w:pStyle w:val="Normlntext"/>
      </w:pPr>
    </w:p>
    <w:p w:rsidR="00CE59DA" w:rsidRDefault="00CE59DA" w:rsidP="00CE13F5">
      <w:pPr>
        <w:pStyle w:val="Normlntext"/>
      </w:pPr>
      <w:r>
        <w:t>Přístavba požárního únikového schodiště:</w:t>
      </w:r>
    </w:p>
    <w:p w:rsidR="00E56923" w:rsidRDefault="00E56923" w:rsidP="00E56923">
      <w:pPr>
        <w:pStyle w:val="Normlntext"/>
      </w:pPr>
      <w:r>
        <w:t xml:space="preserve">Ocelové </w:t>
      </w:r>
      <w:proofErr w:type="gramStart"/>
      <w:r>
        <w:t>nosná</w:t>
      </w:r>
      <w:proofErr w:type="gramEnd"/>
      <w:r>
        <w:t xml:space="preserve"> konstrukce, stupně a podesty z </w:t>
      </w:r>
      <w:proofErr w:type="spellStart"/>
      <w:r>
        <w:t>pororoštu</w:t>
      </w:r>
      <w:proofErr w:type="spellEnd"/>
      <w:r>
        <w:t xml:space="preserve">, zábradlí po obou stranách s ocelovými sloupky, výplň svislá s max. mezerami 80 mm a madly s ocelových pozinkovaných profilů. Schodišťové stupně a podesty budou splňovat parametry ČSN 73 4130 – zejména rozměrové parametry a protiskluznost. Zábradlí schodiště a podesty bude splňovat požadavky </w:t>
      </w:r>
      <w:r w:rsidRPr="00892ADC">
        <w:t>ČSN 74 3305 Ochranná zábradlí</w:t>
      </w:r>
      <w:r>
        <w:t>.</w:t>
      </w:r>
    </w:p>
    <w:p w:rsidR="00352F94" w:rsidRDefault="00467580" w:rsidP="00CE13F5">
      <w:pPr>
        <w:pStyle w:val="Normlntext"/>
      </w:pPr>
      <w:r>
        <w:tab/>
      </w:r>
    </w:p>
    <w:p w:rsidR="008945CA" w:rsidRDefault="008945CA" w:rsidP="00CE13F5">
      <w:pPr>
        <w:pStyle w:val="Normlntext"/>
      </w:pPr>
    </w:p>
    <w:p w:rsidR="00CE13F5" w:rsidRPr="00CE13F5" w:rsidRDefault="00D85F27" w:rsidP="00CE13F5">
      <w:pPr>
        <w:pStyle w:val="Normlntext"/>
      </w:pPr>
      <w:r>
        <w:t xml:space="preserve"> </w:t>
      </w:r>
    </w:p>
    <w:p w:rsidR="00240F58" w:rsidRDefault="00240F58" w:rsidP="0023346D">
      <w:pPr>
        <w:pStyle w:val="TZNadpis4"/>
        <w:numPr>
          <w:ilvl w:val="0"/>
          <w:numId w:val="14"/>
        </w:numPr>
      </w:pPr>
      <w:r w:rsidRPr="00240F58">
        <w:t>mechanická odolnost a stabilita.</w:t>
      </w:r>
    </w:p>
    <w:p w:rsidR="00FF322F" w:rsidRDefault="00FF322F" w:rsidP="00161F5B">
      <w:pPr>
        <w:pStyle w:val="Normlntext"/>
      </w:pPr>
      <w:r w:rsidRPr="00067C73">
        <w:t>Navržené nosné konstrukce jsou řešeny tak, aby zajistily dostatečnou únosnost a stabilitu nových i stávajících částí budovy pro veškerá zatížení dle ČSN EN 1991-1-1 Zatížení stavebních konstrukcí.</w:t>
      </w:r>
      <w:r w:rsidR="00744478" w:rsidRPr="00067C73">
        <w:t xml:space="preserve"> Posouzení nosných konstrukcí je uvedeno v </w:t>
      </w:r>
      <w:proofErr w:type="gramStart"/>
      <w:r w:rsidRPr="00067C73">
        <w:t xml:space="preserve">části </w:t>
      </w:r>
      <w:r w:rsidR="00744478" w:rsidRPr="00067C73">
        <w:t>D.1.2</w:t>
      </w:r>
      <w:proofErr w:type="gramEnd"/>
      <w:r w:rsidR="00744478" w:rsidRPr="00067C73">
        <w:t xml:space="preserve"> této dokumentace.</w:t>
      </w:r>
    </w:p>
    <w:p w:rsidR="00240F58" w:rsidRDefault="00240F58" w:rsidP="00240F58">
      <w:pPr>
        <w:pStyle w:val="Normlntext"/>
      </w:pPr>
    </w:p>
    <w:p w:rsidR="00240D18" w:rsidRPr="00240D18" w:rsidRDefault="00240D18" w:rsidP="00240D18">
      <w:pPr>
        <w:pStyle w:val="Normlntext"/>
      </w:pPr>
    </w:p>
    <w:p w:rsidR="00240D18" w:rsidRPr="004F501F" w:rsidRDefault="00240D18" w:rsidP="00240D18">
      <w:pPr>
        <w:pStyle w:val="Nadpis3"/>
        <w:numPr>
          <w:ilvl w:val="0"/>
          <w:numId w:val="0"/>
        </w:numPr>
      </w:pPr>
      <w:bookmarkStart w:id="10" w:name="_Toc26285767"/>
      <w:r w:rsidRPr="004F501F">
        <w:t>SO0</w:t>
      </w:r>
      <w:r w:rsidR="003D5705">
        <w:t>2</w:t>
      </w:r>
      <w:r w:rsidRPr="004F501F">
        <w:t xml:space="preserve"> </w:t>
      </w:r>
      <w:bookmarkEnd w:id="10"/>
      <w:r w:rsidR="003D5705">
        <w:t>Venkovní úpravy</w:t>
      </w:r>
    </w:p>
    <w:p w:rsidR="00FE462C" w:rsidRDefault="00FE462C" w:rsidP="0023346D">
      <w:pPr>
        <w:pStyle w:val="TZNadpis4"/>
        <w:numPr>
          <w:ilvl w:val="0"/>
          <w:numId w:val="31"/>
        </w:numPr>
      </w:pPr>
      <w:r>
        <w:t>stavební řešení</w:t>
      </w:r>
    </w:p>
    <w:p w:rsidR="00FE462C" w:rsidRPr="00240D18" w:rsidRDefault="003D5705" w:rsidP="00FE462C">
      <w:pPr>
        <w:pStyle w:val="Normlntext"/>
      </w:pPr>
      <w:r w:rsidRPr="00067C73">
        <w:t>Chodník, oplocení</w:t>
      </w:r>
    </w:p>
    <w:p w:rsidR="00FE462C" w:rsidRDefault="00FE462C" w:rsidP="0023346D">
      <w:pPr>
        <w:pStyle w:val="TZNadpis4"/>
        <w:numPr>
          <w:ilvl w:val="0"/>
          <w:numId w:val="31"/>
        </w:numPr>
      </w:pPr>
      <w:r w:rsidRPr="00240F58">
        <w:t>k</w:t>
      </w:r>
      <w:r>
        <w:t>onstrukční a materiálové řešení</w:t>
      </w:r>
    </w:p>
    <w:p w:rsidR="00FE462C" w:rsidRPr="00240D18" w:rsidRDefault="00FE462C" w:rsidP="00FE462C">
      <w:pPr>
        <w:pStyle w:val="Normlntext"/>
      </w:pPr>
      <w:r w:rsidRPr="00067C73">
        <w:t>Drátěné pletivo výšky 1,20 m, ocelové sloupky vetknuté do betonových patek.</w:t>
      </w:r>
    </w:p>
    <w:p w:rsidR="00240D18" w:rsidRPr="00240D18" w:rsidRDefault="00240D18" w:rsidP="00240D18">
      <w:pPr>
        <w:pStyle w:val="Normlntext"/>
      </w:pPr>
    </w:p>
    <w:p w:rsidR="00240D18" w:rsidRPr="00240F58" w:rsidRDefault="00240D18" w:rsidP="00240F58">
      <w:pPr>
        <w:pStyle w:val="Normlntext"/>
      </w:pPr>
    </w:p>
    <w:p w:rsidR="00240F58" w:rsidRDefault="00240F58" w:rsidP="00240F58">
      <w:pPr>
        <w:pStyle w:val="Nadpis3"/>
      </w:pPr>
      <w:bookmarkStart w:id="11" w:name="_Toc26285768"/>
      <w:r w:rsidRPr="00240F58">
        <w:t>Základní charakteristika technických a technologických zařízení</w:t>
      </w:r>
      <w:bookmarkEnd w:id="11"/>
    </w:p>
    <w:p w:rsidR="00726218" w:rsidRPr="00067C73" w:rsidRDefault="00726218" w:rsidP="00726218">
      <w:pPr>
        <w:pStyle w:val="Normlntext"/>
      </w:pPr>
      <w:r w:rsidRPr="00067C73">
        <w:t>Výčet technických zařízení:</w:t>
      </w:r>
    </w:p>
    <w:p w:rsidR="00726218" w:rsidRPr="00067C73" w:rsidRDefault="00726218" w:rsidP="00726218">
      <w:pPr>
        <w:pStyle w:val="Odstavec-odrka"/>
      </w:pPr>
      <w:r w:rsidRPr="00067C73">
        <w:t>elektroinstalace</w:t>
      </w:r>
    </w:p>
    <w:p w:rsidR="00726218" w:rsidRPr="00067C73" w:rsidRDefault="00726218" w:rsidP="00726218">
      <w:pPr>
        <w:pStyle w:val="Odstavec-odrka"/>
      </w:pPr>
      <w:r w:rsidRPr="00067C73">
        <w:t>zdravotně technické instalace</w:t>
      </w:r>
    </w:p>
    <w:p w:rsidR="00726218" w:rsidRDefault="00726218" w:rsidP="00726218">
      <w:pPr>
        <w:pStyle w:val="Odstavec-odrka"/>
      </w:pPr>
      <w:r w:rsidRPr="00067C73">
        <w:t>ústřední vytápění a ohřev teplé vody</w:t>
      </w:r>
    </w:p>
    <w:p w:rsidR="004144CB" w:rsidRPr="00067C73" w:rsidRDefault="004144CB" w:rsidP="00726218">
      <w:pPr>
        <w:pStyle w:val="Odstavec-odrka"/>
      </w:pPr>
      <w:proofErr w:type="spellStart"/>
      <w:r>
        <w:t>plynoinstalace</w:t>
      </w:r>
      <w:proofErr w:type="spellEnd"/>
    </w:p>
    <w:p w:rsidR="00240F58" w:rsidRPr="00240F58" w:rsidRDefault="00240F58" w:rsidP="00240F58">
      <w:pPr>
        <w:pStyle w:val="Normlntext"/>
      </w:pPr>
    </w:p>
    <w:p w:rsidR="00240F58" w:rsidRPr="00240F58" w:rsidRDefault="00240F58" w:rsidP="00AF0B7C">
      <w:pPr>
        <w:pStyle w:val="Nadpis3"/>
      </w:pPr>
      <w:bookmarkStart w:id="12" w:name="_Toc26285769"/>
      <w:r w:rsidRPr="00240F58">
        <w:t>Zásady požárně bezpečnostního řešení</w:t>
      </w:r>
      <w:bookmarkEnd w:id="12"/>
    </w:p>
    <w:p w:rsidR="00240F58" w:rsidRDefault="00726218" w:rsidP="00240F58">
      <w:pPr>
        <w:pStyle w:val="Normlntext"/>
      </w:pPr>
      <w:r>
        <w:t>Jsou uvedeny v technické zprávě požárního specialisty.</w:t>
      </w:r>
    </w:p>
    <w:p w:rsidR="00240F58" w:rsidRPr="00240F58" w:rsidRDefault="00240F58" w:rsidP="00AF0B7C">
      <w:pPr>
        <w:pStyle w:val="Nadpis3"/>
      </w:pPr>
      <w:bookmarkStart w:id="13" w:name="_Toc26285770"/>
      <w:r w:rsidRPr="00240F58">
        <w:t>Úspora energie a tepelná ochrana</w:t>
      </w:r>
      <w:bookmarkEnd w:id="13"/>
    </w:p>
    <w:p w:rsidR="00E659CA" w:rsidRDefault="00E659CA" w:rsidP="00E659CA">
      <w:pPr>
        <w:pStyle w:val="Normlntext"/>
        <w:ind w:left="760"/>
      </w:pPr>
      <w:r>
        <w:t xml:space="preserve">V Zákonu o hospodaření energií  406/2000 Sb. §7 odst. (3) je pro jinou než větší změnu stávající stavby uložena povinnost splnit požadavky na energetickou náročnost pro měněné stavební prvky obálky budovy nebo měněné technické systémy podle prováděcího právního předpisu. </w:t>
      </w:r>
    </w:p>
    <w:p w:rsidR="00E659CA" w:rsidRDefault="00E659CA" w:rsidP="00E659CA">
      <w:pPr>
        <w:pStyle w:val="Normlntext"/>
        <w:ind w:left="760"/>
      </w:pPr>
      <w:r>
        <w:t xml:space="preserve">Dle Vyhlášky č. 78/2013 Sb. o energetické náročnosti budov je dle §6 odst. (3) Přístavba a nástavba navyšující původní energeticky vztažnou plochu o více než 25 % se považuje při stanovení referenčních hodnot ukazatelů energetické náročnosti budovy za novou budovu. </w:t>
      </w:r>
    </w:p>
    <w:p w:rsidR="00E659CA" w:rsidRDefault="00E659CA" w:rsidP="00E659CA">
      <w:pPr>
        <w:pStyle w:val="Normlntext"/>
        <w:ind w:left="760"/>
      </w:pPr>
      <w:r>
        <w:t>V ostatních případech dle §6 odst. (2) c) jsou požadavky na energetickou náročnost při větší změně dokončené budovy a při jiné než větší změně dokončené budovy, stanovené výpočtem na nákladově optimální úrovni, jsou splněny, pokud hodnota součinitele prostupu tepla jednotlivých konstrukcí na systémové hranici není vyšší než referenční hodnota, kterou se rozumí dle Přílohy 1 Tab. 2 Doporučená hodnota dle ČSN 730540-2:2011.</w:t>
      </w:r>
    </w:p>
    <w:p w:rsidR="00E659CA" w:rsidRDefault="00E659CA" w:rsidP="00E659CA">
      <w:pPr>
        <w:pStyle w:val="Normlntext"/>
        <w:ind w:left="760"/>
      </w:pPr>
    </w:p>
    <w:p w:rsidR="00E659CA" w:rsidRDefault="00E659CA" w:rsidP="00E659CA">
      <w:pPr>
        <w:pStyle w:val="Normlntext"/>
        <w:ind w:left="760"/>
      </w:pPr>
      <w:r>
        <w:t xml:space="preserve">Energeticky vztažná plocha se </w:t>
      </w:r>
      <w:r w:rsidR="000B04E6">
        <w:t>nen</w:t>
      </w:r>
      <w:r>
        <w:t>avyšuje, jedná se o jinou než větší změnu. Energetická náročnost stávající budovy se neposuzuje, měněné stavební prvky obálky budovy jsou navrženy tak, aby hodnota součinitele prostupu tepla jednotlivých konstrukcí na systémové hranici nebyla vyšší než doporučená hodnota dle ČSN 730540-2:2011.</w:t>
      </w:r>
    </w:p>
    <w:p w:rsidR="00E659CA" w:rsidRDefault="00E659CA" w:rsidP="00E659CA">
      <w:pPr>
        <w:pStyle w:val="Normlntext"/>
        <w:ind w:left="760"/>
      </w:pPr>
    </w:p>
    <w:p w:rsidR="00E659CA" w:rsidRDefault="00E659CA" w:rsidP="00E659CA">
      <w:pPr>
        <w:pStyle w:val="Normlntext"/>
        <w:ind w:left="760"/>
      </w:pPr>
      <w:r>
        <w:t xml:space="preserve">Řešení </w:t>
      </w:r>
      <w:r w:rsidR="000B04E6">
        <w:t xml:space="preserve">měněných konstrukcí </w:t>
      </w:r>
      <w:r>
        <w:t>obálky</w:t>
      </w:r>
      <w:r w:rsidR="000B04E6">
        <w:t xml:space="preserve"> budovy</w:t>
      </w:r>
      <w:r>
        <w:t>:</w:t>
      </w:r>
    </w:p>
    <w:p w:rsidR="00E659CA" w:rsidRDefault="00E659CA" w:rsidP="00E659CA">
      <w:pPr>
        <w:pStyle w:val="Normlntext"/>
        <w:ind w:left="760"/>
      </w:pPr>
      <w:r>
        <w:t>•</w:t>
      </w:r>
      <w:r>
        <w:tab/>
        <w:t>obvodová stěna U = 0,25 W/m2K</w:t>
      </w:r>
    </w:p>
    <w:p w:rsidR="00E659CA" w:rsidRDefault="00E659CA" w:rsidP="00E659CA">
      <w:pPr>
        <w:pStyle w:val="Normlntext"/>
        <w:ind w:left="760"/>
      </w:pPr>
      <w:r>
        <w:t>•</w:t>
      </w:r>
      <w:r>
        <w:tab/>
        <w:t>střešní plášť U = 0,16 W/m2K</w:t>
      </w:r>
    </w:p>
    <w:p w:rsidR="00E659CA" w:rsidRDefault="00E659CA" w:rsidP="00E659CA">
      <w:pPr>
        <w:pStyle w:val="Normlntext"/>
        <w:ind w:left="760"/>
      </w:pPr>
      <w:r>
        <w:lastRenderedPageBreak/>
        <w:t>•</w:t>
      </w:r>
      <w:r>
        <w:tab/>
      </w:r>
      <w:proofErr w:type="gramStart"/>
      <w:r>
        <w:t>podlaha  U = 0,30</w:t>
      </w:r>
      <w:proofErr w:type="gramEnd"/>
      <w:r>
        <w:t xml:space="preserve"> W/m2K</w:t>
      </w:r>
    </w:p>
    <w:p w:rsidR="00E659CA" w:rsidRDefault="00E659CA" w:rsidP="00E659CA">
      <w:pPr>
        <w:pStyle w:val="Normlntext"/>
        <w:ind w:left="760"/>
      </w:pPr>
      <w:r>
        <w:t>•</w:t>
      </w:r>
      <w:r>
        <w:tab/>
        <w:t xml:space="preserve">okna  </w:t>
      </w:r>
      <w:proofErr w:type="spellStart"/>
      <w:r>
        <w:t>Uw</w:t>
      </w:r>
      <w:proofErr w:type="spellEnd"/>
      <w:r>
        <w:t xml:space="preserve"> &lt; 1,</w:t>
      </w:r>
      <w:r w:rsidR="008B42EF">
        <w:t>2</w:t>
      </w:r>
      <w:r>
        <w:t xml:space="preserve"> W/m2K  </w:t>
      </w:r>
    </w:p>
    <w:p w:rsidR="00E659CA" w:rsidRDefault="00E659CA" w:rsidP="00E659CA">
      <w:pPr>
        <w:pStyle w:val="Normlntext"/>
        <w:ind w:left="760"/>
      </w:pPr>
      <w:r>
        <w:t>•</w:t>
      </w:r>
      <w:r>
        <w:tab/>
        <w:t xml:space="preserve">dveře vnější </w:t>
      </w:r>
      <w:proofErr w:type="spellStart"/>
      <w:r>
        <w:t>Ud</w:t>
      </w:r>
      <w:proofErr w:type="spellEnd"/>
      <w:r>
        <w:t xml:space="preserve"> &lt; 1,2 W/m2K</w:t>
      </w:r>
    </w:p>
    <w:p w:rsidR="00E659CA" w:rsidRDefault="00E659CA" w:rsidP="00E659CA">
      <w:pPr>
        <w:pStyle w:val="Normlntext"/>
        <w:ind w:left="760"/>
      </w:pPr>
    </w:p>
    <w:p w:rsidR="008B42EF" w:rsidRDefault="008B42EF" w:rsidP="00E659CA">
      <w:pPr>
        <w:pStyle w:val="Normlntext"/>
        <w:ind w:left="760"/>
      </w:pPr>
    </w:p>
    <w:p w:rsidR="00E659CA" w:rsidRDefault="00E659CA" w:rsidP="00E659CA">
      <w:pPr>
        <w:pStyle w:val="Normlntext"/>
        <w:ind w:left="760"/>
      </w:pPr>
    </w:p>
    <w:p w:rsidR="00240F58" w:rsidRPr="00240F58" w:rsidRDefault="00240F58" w:rsidP="00AF0B7C">
      <w:pPr>
        <w:pStyle w:val="Nadpis3"/>
      </w:pPr>
      <w:bookmarkStart w:id="14" w:name="_Toc26285771"/>
      <w:r w:rsidRPr="00240F58">
        <w:t>Hygienické požadavky na stavby, požadavky na pracovní a komunální prostředí</w:t>
      </w:r>
      <w:bookmarkEnd w:id="14"/>
    </w:p>
    <w:p w:rsidR="00240F58" w:rsidRPr="00240F58" w:rsidRDefault="00240F58" w:rsidP="00240F58">
      <w:pPr>
        <w:pStyle w:val="Normlntext"/>
      </w:pPr>
    </w:p>
    <w:p w:rsidR="00240F58" w:rsidRDefault="00240F58" w:rsidP="00240F58">
      <w:pPr>
        <w:pStyle w:val="Normlntext"/>
      </w:pPr>
      <w:r w:rsidRPr="00240F58">
        <w:t>Zásady řešení parametrů stavby - větrání, vytápění, osvětlení, zásobování vodou, odpadů apod., a dále zásady řešení vlivu stavby na okolí - vibrace, hluk, prašnost apod.</w:t>
      </w:r>
    </w:p>
    <w:p w:rsidR="008523C7" w:rsidRDefault="008523C7" w:rsidP="0023346D">
      <w:pPr>
        <w:pStyle w:val="TZNadpis4"/>
        <w:numPr>
          <w:ilvl w:val="0"/>
          <w:numId w:val="27"/>
        </w:numPr>
      </w:pPr>
      <w:r>
        <w:t>Větrání</w:t>
      </w:r>
    </w:p>
    <w:p w:rsidR="008523C7" w:rsidRDefault="008523C7" w:rsidP="0023346D">
      <w:pPr>
        <w:pStyle w:val="TZNadpis4"/>
        <w:numPr>
          <w:ilvl w:val="0"/>
          <w:numId w:val="27"/>
        </w:numPr>
      </w:pPr>
      <w:r>
        <w:t>Vytápění</w:t>
      </w:r>
    </w:p>
    <w:p w:rsidR="008523C7" w:rsidRDefault="008523C7" w:rsidP="0023346D">
      <w:pPr>
        <w:pStyle w:val="TZNadpis4"/>
        <w:numPr>
          <w:ilvl w:val="0"/>
          <w:numId w:val="27"/>
        </w:numPr>
      </w:pPr>
      <w:r>
        <w:t>Osvětlení</w:t>
      </w:r>
      <w:r w:rsidR="00E23869">
        <w:t xml:space="preserve">, </w:t>
      </w:r>
      <w:r w:rsidR="001E2364">
        <w:t xml:space="preserve">výhled, </w:t>
      </w:r>
      <w:r w:rsidR="00E23869">
        <w:t>proslunění, oslnění</w:t>
      </w:r>
    </w:p>
    <w:p w:rsidR="008523C7" w:rsidRPr="00067C73" w:rsidRDefault="008523C7" w:rsidP="008523C7">
      <w:pPr>
        <w:pStyle w:val="Normlntext"/>
      </w:pPr>
      <w:r w:rsidRPr="00067C73">
        <w:t xml:space="preserve">Všechny </w:t>
      </w:r>
      <w:r w:rsidR="000B04E6" w:rsidRPr="00067C73">
        <w:t>pobytové</w:t>
      </w:r>
      <w:r w:rsidRPr="00067C73">
        <w:t xml:space="preserve"> místnosti mají zajištěno denní osvětlení.</w:t>
      </w:r>
      <w:r w:rsidR="00B91A72" w:rsidRPr="00067C73">
        <w:t xml:space="preserve"> Průměrná hodnota činitele denní osvětlenosti bude dosahovat nejméně 2% dle ČSN 73 0580-2.</w:t>
      </w:r>
    </w:p>
    <w:p w:rsidR="001E2364" w:rsidRPr="00067C73" w:rsidRDefault="001E2364" w:rsidP="008523C7">
      <w:pPr>
        <w:pStyle w:val="Normlntext"/>
      </w:pPr>
    </w:p>
    <w:p w:rsidR="000B04E6" w:rsidRPr="00067C73" w:rsidRDefault="00E23869" w:rsidP="000B04E6">
      <w:pPr>
        <w:pStyle w:val="Normlntext"/>
      </w:pPr>
      <w:r w:rsidRPr="00067C73">
        <w:t>Všechny místnosti budou vybaven</w:t>
      </w:r>
      <w:r w:rsidR="00996DFD" w:rsidRPr="00067C73">
        <w:t>y umělým osvětlením.</w:t>
      </w:r>
      <w:r w:rsidR="00067C73">
        <w:t xml:space="preserve"> Požadavky na hodnoty osvětlenosti jsou uvedeny v technické zprávě stavební části.</w:t>
      </w:r>
    </w:p>
    <w:p w:rsidR="00996DFD" w:rsidRPr="00067C73" w:rsidRDefault="000B04E6" w:rsidP="000B04E6">
      <w:pPr>
        <w:pStyle w:val="Normlntext"/>
      </w:pPr>
      <w:r w:rsidRPr="00067C73">
        <w:t xml:space="preserve"> </w:t>
      </w:r>
    </w:p>
    <w:p w:rsidR="00996DFD" w:rsidRPr="008523C7" w:rsidRDefault="00996DFD" w:rsidP="008523C7">
      <w:pPr>
        <w:pStyle w:val="Normlntext"/>
      </w:pPr>
      <w:r w:rsidRPr="00067C73">
        <w:t xml:space="preserve">Oslnění bude </w:t>
      </w:r>
      <w:r w:rsidR="003451A4" w:rsidRPr="00067C73">
        <w:t>omezeno stínící te</w:t>
      </w:r>
      <w:r w:rsidR="000B04E6" w:rsidRPr="00067C73">
        <w:t>chnikou pro osvětlovací otvory.</w:t>
      </w:r>
    </w:p>
    <w:p w:rsidR="008523C7" w:rsidRDefault="008523C7" w:rsidP="0023346D">
      <w:pPr>
        <w:pStyle w:val="TZNadpis4"/>
        <w:numPr>
          <w:ilvl w:val="0"/>
          <w:numId w:val="27"/>
        </w:numPr>
      </w:pPr>
      <w:r>
        <w:t>Zásobování vodou</w:t>
      </w:r>
    </w:p>
    <w:p w:rsidR="009D5F41" w:rsidRPr="009D5F41" w:rsidRDefault="009D5F41" w:rsidP="009D5F41">
      <w:pPr>
        <w:pStyle w:val="Normlntext"/>
      </w:pPr>
      <w:r>
        <w:t xml:space="preserve">Veškeré zařizovací předměty jsou opatřeny výtoky pitné vody. </w:t>
      </w:r>
      <w:r w:rsidR="000B04E6">
        <w:t>Teplá voda bude připravována v elektrických boilerech. Umyvadla v prostorech pro děti budou opatřena pouze jedním výtokovým ventilem, přívodní vodovodní potrubí bude vybavené společnou mísící baterií</w:t>
      </w:r>
      <w:r w:rsidR="006E172B">
        <w:t xml:space="preserve"> teplé a studené vody. Stávající umyvadla v hernách budou napojena pouze na rozvod studené vody.</w:t>
      </w:r>
      <w:r w:rsidR="000B04E6">
        <w:t xml:space="preserve"> </w:t>
      </w:r>
      <w:r>
        <w:t>Domovní přípojka na městský vodovod je stávající.</w:t>
      </w:r>
    </w:p>
    <w:p w:rsidR="008523C7" w:rsidRDefault="008523C7" w:rsidP="0023346D">
      <w:pPr>
        <w:pStyle w:val="TZNadpis4"/>
        <w:numPr>
          <w:ilvl w:val="0"/>
          <w:numId w:val="27"/>
        </w:numPr>
      </w:pPr>
      <w:r>
        <w:t>Vliv na okolí</w:t>
      </w:r>
    </w:p>
    <w:p w:rsidR="005873D4" w:rsidRPr="005873D4" w:rsidRDefault="005873D4" w:rsidP="005873D4">
      <w:pPr>
        <w:pStyle w:val="Normlntext"/>
      </w:pPr>
      <w:r>
        <w:t>Stavba není zdrojem nadměrného hluku, vibrací nebo prašnosti pro okolí.</w:t>
      </w:r>
    </w:p>
    <w:p w:rsidR="00240F58" w:rsidRPr="00240F58" w:rsidRDefault="00240F58" w:rsidP="00240F58">
      <w:pPr>
        <w:pStyle w:val="Normlntext"/>
      </w:pPr>
    </w:p>
    <w:p w:rsidR="00240F58" w:rsidRPr="00240F58" w:rsidRDefault="00240F58" w:rsidP="00AF0B7C">
      <w:pPr>
        <w:pStyle w:val="Nadpis3"/>
      </w:pPr>
      <w:bookmarkStart w:id="15" w:name="_Toc26285772"/>
      <w:r w:rsidRPr="00240F58">
        <w:t>Zásady ochrany stavby před negativními účinky vnějšího prostředí</w:t>
      </w:r>
      <w:bookmarkEnd w:id="15"/>
    </w:p>
    <w:p w:rsidR="00240F58" w:rsidRDefault="00240F58" w:rsidP="0023346D">
      <w:pPr>
        <w:pStyle w:val="TZNadpis4"/>
        <w:numPr>
          <w:ilvl w:val="0"/>
          <w:numId w:val="29"/>
        </w:numPr>
      </w:pPr>
      <w:r w:rsidRPr="00240F58">
        <w:t>ochrana p</w:t>
      </w:r>
      <w:r w:rsidR="00CC6D56">
        <w:t>řed pronikáním radonu z podloží:</w:t>
      </w:r>
    </w:p>
    <w:p w:rsidR="00EC5958" w:rsidRDefault="00E36687" w:rsidP="00E36687">
      <w:pPr>
        <w:pStyle w:val="Normlntext"/>
      </w:pPr>
      <w:r>
        <w:t xml:space="preserve">Dle zákona 263/2016 Sb. (Atomový zákon) §98 je v rámci prevence pronikání radonu do stavby každý, kdo </w:t>
      </w:r>
      <w:r w:rsidRPr="00C7513A">
        <w:rPr>
          <w:b/>
        </w:rPr>
        <w:t>ohlašuje nebo žádá o povolení provedení změny dokončené stavby</w:t>
      </w:r>
      <w:r>
        <w:t>, která bude nově obsahovat obytné nebo pobytové místnosti, nebo žádá o změnu v užívání stavby, která bude nově obsahovat obytné nebo pobytové místnosti, nebo takovou změnu oznamuje, povinen zajistit měření úrovně objemové aktivity radonu ve stávající stavbě.</w:t>
      </w:r>
    </w:p>
    <w:p w:rsidR="00E36687" w:rsidRDefault="00C7513A" w:rsidP="00E36687">
      <w:pPr>
        <w:pStyle w:val="Normlntext"/>
      </w:pPr>
      <w:r>
        <w:t>V souladu s §99 téhož zákona je povinností v</w:t>
      </w:r>
      <w:r w:rsidRPr="00C7513A">
        <w:t>lastník</w:t>
      </w:r>
      <w:r>
        <w:t>a</w:t>
      </w:r>
      <w:r w:rsidRPr="00C7513A">
        <w:t xml:space="preserve"> budovy sloužící škole nebo školskému zařízení nebo budovy sloužící pro zajištění sociálních anebo zdravotních služeb při dlouhodobém pobytu fyzických </w:t>
      </w:r>
      <w:proofErr w:type="gramStart"/>
      <w:r w:rsidRPr="00C7513A">
        <w:t>osob  zajistit</w:t>
      </w:r>
      <w:proofErr w:type="gramEnd"/>
      <w:r w:rsidRPr="00C7513A">
        <w:t xml:space="preserve"> měření objemové aktivity radonu ve vnitřním ovzduší </w:t>
      </w:r>
      <w:r w:rsidRPr="00C7513A">
        <w:rPr>
          <w:b/>
        </w:rPr>
        <w:t>při uvedení do provozu a vždy po provedení změn dokončené stavby</w:t>
      </w:r>
      <w:r w:rsidRPr="00C7513A">
        <w:t>, které by mohly objemovou aktivitu radonu ve vnitřním ovzduší ovlivnit, zejména po provedení zásahů do izolace stavby proti pronikání radonu z podloží a úprav, které mohou vést ke snížení účinnosti ventilace ve stavbě.</w:t>
      </w:r>
    </w:p>
    <w:p w:rsidR="00C7513A" w:rsidRDefault="00CB74B1" w:rsidP="00E36687">
      <w:pPr>
        <w:pStyle w:val="Normlntext"/>
      </w:pPr>
      <w:r>
        <w:t>Zásady pro návrh opatření:</w:t>
      </w:r>
    </w:p>
    <w:p w:rsidR="00CB74B1" w:rsidRDefault="00CB74B1" w:rsidP="00CB74B1">
      <w:pPr>
        <w:pStyle w:val="Normlntext"/>
        <w:numPr>
          <w:ilvl w:val="0"/>
          <w:numId w:val="39"/>
        </w:numPr>
      </w:pPr>
      <w:r>
        <w:t>Před zahájením stavebních úprav stavebník zajistí měření úrovně objemové aktivity radonu ve stávající stavbě.</w:t>
      </w:r>
    </w:p>
    <w:p w:rsidR="00E36687" w:rsidRDefault="00CB74B1" w:rsidP="00E36687">
      <w:pPr>
        <w:pStyle w:val="Normlntext"/>
        <w:numPr>
          <w:ilvl w:val="0"/>
          <w:numId w:val="39"/>
        </w:numPr>
      </w:pPr>
      <w:r>
        <w:t>Dle výsledků měření vyhodnotí projektant nebo jiná osoba odborně způsobilá nutnost opatření.</w:t>
      </w:r>
    </w:p>
    <w:p w:rsidR="00CB74B1" w:rsidRDefault="00CB74B1" w:rsidP="00E36687">
      <w:pPr>
        <w:pStyle w:val="Normlntext"/>
        <w:numPr>
          <w:ilvl w:val="0"/>
          <w:numId w:val="39"/>
        </w:numPr>
      </w:pPr>
      <w:r w:rsidRPr="00CB74B1">
        <w:t>Překročí-li objemová aktivita radonu ve vnitřním ovzduší budovy referenční úroveň, vlastník budovy je povinen provést opatření ke snížení ozáření na úroveň tak nízkou, jaké lze rozumně dosáhnout při zohlednění všech hospodářských a společenských hledisek.</w:t>
      </w:r>
    </w:p>
    <w:p w:rsidR="00CB74B1" w:rsidRDefault="00CB74B1" w:rsidP="00E36687">
      <w:pPr>
        <w:pStyle w:val="Normlntext"/>
        <w:numPr>
          <w:ilvl w:val="0"/>
          <w:numId w:val="39"/>
        </w:numPr>
      </w:pPr>
      <w:r w:rsidRPr="00CB74B1">
        <w:t>Referenční úroveň</w:t>
      </w:r>
      <w:r>
        <w:t xml:space="preserve"> činí dle prováděcího předpisu</w:t>
      </w:r>
      <w:r w:rsidRPr="00CB74B1">
        <w:t xml:space="preserve"> 300 </w:t>
      </w:r>
      <w:proofErr w:type="spellStart"/>
      <w:r w:rsidRPr="00CB74B1">
        <w:t>Bq</w:t>
      </w:r>
      <w:proofErr w:type="spellEnd"/>
      <w:r w:rsidRPr="00CB74B1">
        <w:t>/m3</w:t>
      </w:r>
      <w:r>
        <w:t xml:space="preserve"> (</w:t>
      </w:r>
      <w:r w:rsidRPr="00CB74B1">
        <w:t>Vyhláška č. 422/2016 Sb. o radiační ochraně a zabezpečení radionuklidového zdroje</w:t>
      </w:r>
      <w:r>
        <w:t>).</w:t>
      </w:r>
    </w:p>
    <w:p w:rsidR="007C5AC5" w:rsidRDefault="007C5AC5" w:rsidP="00E36687">
      <w:pPr>
        <w:pStyle w:val="Normlntext"/>
        <w:numPr>
          <w:ilvl w:val="0"/>
          <w:numId w:val="39"/>
        </w:numPr>
      </w:pPr>
      <w:r>
        <w:t xml:space="preserve">Bez ohledu na naměřené hodnoty musí být při provádění stavebních úprav dodrženy zásady proti pronikání radonu z podloží a úprav, které mohou vést ke snížení účinnosti ventilace ve stavbě dle technické zprávy stavební části této dokumentace. </w:t>
      </w:r>
    </w:p>
    <w:p w:rsidR="00CB74B1" w:rsidRPr="00EC5958" w:rsidRDefault="007C5AC5" w:rsidP="00E36687">
      <w:pPr>
        <w:pStyle w:val="Normlntext"/>
        <w:numPr>
          <w:ilvl w:val="0"/>
          <w:numId w:val="39"/>
        </w:numPr>
      </w:pPr>
      <w:r>
        <w:lastRenderedPageBreak/>
        <w:t>Po provedení stavebních úprav vlastník budovy zajistí měření objemové aktivity radonu ve vnitřním ovzduší.</w:t>
      </w:r>
    </w:p>
    <w:p w:rsidR="00240F58" w:rsidRDefault="00E16C68" w:rsidP="0023346D">
      <w:pPr>
        <w:pStyle w:val="TZNadpis4"/>
        <w:numPr>
          <w:ilvl w:val="0"/>
          <w:numId w:val="29"/>
        </w:numPr>
      </w:pPr>
      <w:r>
        <w:t>ochrana před bludnými proudy</w:t>
      </w:r>
    </w:p>
    <w:p w:rsidR="00E16C68" w:rsidRPr="00E16C68" w:rsidRDefault="00E16C68" w:rsidP="00E16C68">
      <w:pPr>
        <w:pStyle w:val="Normlntext"/>
      </w:pPr>
      <w:r>
        <w:t>Není nutné řešit.</w:t>
      </w:r>
    </w:p>
    <w:p w:rsidR="00240F58" w:rsidRDefault="00240F58" w:rsidP="0023346D">
      <w:pPr>
        <w:pStyle w:val="TZNadpis4"/>
        <w:numPr>
          <w:ilvl w:val="0"/>
          <w:numId w:val="29"/>
        </w:numPr>
      </w:pPr>
      <w:r w:rsidRPr="00240F58">
        <w:t xml:space="preserve">ochrana před </w:t>
      </w:r>
      <w:r w:rsidR="00E16C68">
        <w:t>technickou seizmicitou</w:t>
      </w:r>
    </w:p>
    <w:p w:rsidR="00E16C68" w:rsidRPr="00E16C68" w:rsidRDefault="00E16C68" w:rsidP="00E16C68">
      <w:pPr>
        <w:pStyle w:val="Normlntext"/>
      </w:pPr>
      <w:r>
        <w:t>Není nutné řešit.</w:t>
      </w:r>
    </w:p>
    <w:p w:rsidR="00240F58" w:rsidRDefault="00E16C68" w:rsidP="0023346D">
      <w:pPr>
        <w:pStyle w:val="TZNadpis4"/>
        <w:numPr>
          <w:ilvl w:val="0"/>
          <w:numId w:val="29"/>
        </w:numPr>
      </w:pPr>
      <w:r>
        <w:t>ochrana před hlukem</w:t>
      </w:r>
    </w:p>
    <w:p w:rsidR="005362F1" w:rsidRDefault="005362F1" w:rsidP="005362F1">
      <w:pPr>
        <w:pStyle w:val="Normlntext"/>
      </w:pPr>
      <w:r>
        <w:t xml:space="preserve">Hlavní zdroj hluku: Silnice I/14  </w:t>
      </w:r>
    </w:p>
    <w:p w:rsidR="00EC5958" w:rsidRDefault="005362F1" w:rsidP="005362F1">
      <w:pPr>
        <w:pStyle w:val="Normlntext"/>
      </w:pPr>
      <w:r>
        <w:t xml:space="preserve">ukazatel </w:t>
      </w:r>
      <w:proofErr w:type="spellStart"/>
      <w:r>
        <w:t>Ld</w:t>
      </w:r>
      <w:proofErr w:type="spellEnd"/>
      <w:r w:rsidR="00EC5958">
        <w:t xml:space="preserve"> pro den</w:t>
      </w:r>
      <w:r>
        <w:t xml:space="preserve">: </w:t>
      </w:r>
    </w:p>
    <w:p w:rsidR="00EC5958" w:rsidRDefault="00EC5958" w:rsidP="005362F1">
      <w:pPr>
        <w:pStyle w:val="Normlntext"/>
      </w:pPr>
      <w:r>
        <w:t>uliční fasáda:</w:t>
      </w:r>
      <w:r>
        <w:tab/>
        <w:t>&gt;70</w:t>
      </w:r>
      <w:r w:rsidR="005362F1">
        <w:t xml:space="preserve"> </w:t>
      </w:r>
      <w:proofErr w:type="spellStart"/>
      <w:r>
        <w:t>Db</w:t>
      </w:r>
      <w:proofErr w:type="spellEnd"/>
    </w:p>
    <w:p w:rsidR="00EC5958" w:rsidRDefault="00EC5958" w:rsidP="005362F1">
      <w:pPr>
        <w:pStyle w:val="Normlntext"/>
      </w:pPr>
      <w:r>
        <w:t>boční fasáda:</w:t>
      </w:r>
      <w:r>
        <w:tab/>
        <w:t>60 – 70 dB</w:t>
      </w:r>
    </w:p>
    <w:p w:rsidR="005362F1" w:rsidRDefault="00D350EA" w:rsidP="005362F1">
      <w:pPr>
        <w:pStyle w:val="Normlntext"/>
      </w:pPr>
      <w:r>
        <w:t xml:space="preserve">(zdroj hlukové mapy </w:t>
      </w:r>
      <w:hyperlink r:id="rId11" w:history="1">
        <w:r w:rsidR="00952B52" w:rsidRPr="00433E74">
          <w:rPr>
            <w:rStyle w:val="Hypertextovodkaz"/>
          </w:rPr>
          <w:t>https://geoportal.mzcr.cz</w:t>
        </w:r>
      </w:hyperlink>
      <w:r w:rsidR="00952B52">
        <w:t>, den</w:t>
      </w:r>
      <w:r>
        <w:t>)</w:t>
      </w:r>
    </w:p>
    <w:p w:rsidR="00240F58" w:rsidRDefault="005362F1" w:rsidP="0023346D">
      <w:pPr>
        <w:pStyle w:val="TZNadpis4"/>
        <w:numPr>
          <w:ilvl w:val="0"/>
          <w:numId w:val="29"/>
        </w:numPr>
      </w:pPr>
      <w:r>
        <w:t>protipovodňová opatření</w:t>
      </w:r>
    </w:p>
    <w:p w:rsidR="005362F1" w:rsidRPr="005362F1" w:rsidRDefault="005362F1" w:rsidP="005362F1">
      <w:pPr>
        <w:pStyle w:val="Normlntext"/>
      </w:pPr>
      <w:r>
        <w:t xml:space="preserve">Stavba se nachází mimo </w:t>
      </w:r>
      <w:r w:rsidR="00D350EA">
        <w:t>záplavové území.</w:t>
      </w:r>
    </w:p>
    <w:p w:rsidR="00240F58" w:rsidRDefault="00240F58" w:rsidP="0023346D">
      <w:pPr>
        <w:pStyle w:val="TZNadpis4"/>
        <w:numPr>
          <w:ilvl w:val="0"/>
          <w:numId w:val="29"/>
        </w:numPr>
      </w:pPr>
      <w:r w:rsidRPr="00240F58">
        <w:t>ostatní účinky - vliv poddolování, výskyt metanu apod.</w:t>
      </w:r>
    </w:p>
    <w:p w:rsidR="00952B52" w:rsidRPr="00952B52" w:rsidRDefault="00952B52" w:rsidP="00952B52">
      <w:pPr>
        <w:pStyle w:val="Normlntext"/>
      </w:pPr>
      <w:r>
        <w:t>N</w:t>
      </w:r>
      <w:r w:rsidR="00CA5554">
        <w:t>ejsou</w:t>
      </w:r>
      <w:r>
        <w:t>.</w:t>
      </w:r>
    </w:p>
    <w:p w:rsidR="00D350EA" w:rsidRPr="00D350EA" w:rsidRDefault="00D350EA" w:rsidP="00D350EA">
      <w:pPr>
        <w:pStyle w:val="Normlntext"/>
      </w:pPr>
    </w:p>
    <w:p w:rsidR="00B7604E" w:rsidRDefault="00B7604E" w:rsidP="00EA11E7">
      <w:pPr>
        <w:pStyle w:val="Nadpis2"/>
      </w:pPr>
      <w:bookmarkStart w:id="16" w:name="_Toc26285773"/>
      <w:r>
        <w:t>Připojení na technickou infrastrukturu</w:t>
      </w:r>
      <w:bookmarkEnd w:id="16"/>
    </w:p>
    <w:p w:rsidR="00240D18" w:rsidRDefault="00240D18" w:rsidP="00240D18">
      <w:pPr>
        <w:pStyle w:val="Normlntext"/>
      </w:pPr>
      <w:r>
        <w:t>Připojení na technickou infrastrukturu jsou stávající a dostačující.</w:t>
      </w:r>
    </w:p>
    <w:p w:rsidR="004144CB" w:rsidRDefault="004144CB" w:rsidP="00240D18">
      <w:pPr>
        <w:pStyle w:val="Normlntext"/>
      </w:pPr>
    </w:p>
    <w:p w:rsidR="004144CB" w:rsidRDefault="004144CB" w:rsidP="004144CB">
      <w:pPr>
        <w:pStyle w:val="Normlntext"/>
      </w:pPr>
      <w:r>
        <w:t>Plyn:</w:t>
      </w:r>
    </w:p>
    <w:p w:rsidR="004144CB" w:rsidRDefault="004144CB" w:rsidP="004144CB">
      <w:pPr>
        <w:pStyle w:val="Normlntext"/>
      </w:pPr>
      <w:r>
        <w:t xml:space="preserve">HUP je v </w:t>
      </w:r>
      <w:proofErr w:type="spellStart"/>
      <w:r>
        <w:t>pilířku</w:t>
      </w:r>
      <w:proofErr w:type="spellEnd"/>
      <w:r>
        <w:t xml:space="preserve"> před jižní fasádou u </w:t>
      </w:r>
      <w:proofErr w:type="spellStart"/>
      <w:r>
        <w:t>silniceRozvod</w:t>
      </w:r>
      <w:proofErr w:type="spellEnd"/>
      <w:r>
        <w:t xml:space="preserve"> zemního plynu nízkotlaký, ocelový, s provozním přetlakem 2 </w:t>
      </w:r>
      <w:proofErr w:type="spellStart"/>
      <w:r>
        <w:t>kPa</w:t>
      </w:r>
      <w:proofErr w:type="spellEnd"/>
      <w:r>
        <w:t xml:space="preserve">. Od hlavního uzávěru plynu umístěného před plynoměrem venku u budovy v plynoměrné skříni, až po jednotlivé plynové uzávěry, od kterých je provedeno napojení spotřebičů instalovaných v přízemí v samostatné místnosti budovy </w:t>
      </w:r>
      <w:proofErr w:type="gramStart"/>
      <w:r>
        <w:t>č.p.</w:t>
      </w:r>
      <w:proofErr w:type="gramEnd"/>
      <w:r>
        <w:t xml:space="preserve"> 98.</w:t>
      </w:r>
    </w:p>
    <w:p w:rsidR="004144CB" w:rsidRDefault="004144CB" w:rsidP="004144CB">
      <w:pPr>
        <w:pStyle w:val="Normlntext"/>
        <w:numPr>
          <w:ilvl w:val="0"/>
          <w:numId w:val="41"/>
        </w:numPr>
      </w:pPr>
      <w:r>
        <w:t>hlavní uzávěr plynu – KK DN32</w:t>
      </w:r>
    </w:p>
    <w:p w:rsidR="004144CB" w:rsidRDefault="004144CB" w:rsidP="004144CB">
      <w:pPr>
        <w:pStyle w:val="Normlntext"/>
        <w:numPr>
          <w:ilvl w:val="0"/>
          <w:numId w:val="41"/>
        </w:numPr>
      </w:pPr>
      <w:r>
        <w:t>plynoměr – G6</w:t>
      </w:r>
    </w:p>
    <w:p w:rsidR="004144CB" w:rsidRDefault="004144CB" w:rsidP="004144CB">
      <w:pPr>
        <w:pStyle w:val="Normlntext"/>
        <w:numPr>
          <w:ilvl w:val="0"/>
          <w:numId w:val="41"/>
        </w:numPr>
      </w:pPr>
      <w:r>
        <w:t>spotřebiče – 2x kotel „</w:t>
      </w:r>
      <w:proofErr w:type="spellStart"/>
      <w:r>
        <w:t>Destila</w:t>
      </w:r>
      <w:proofErr w:type="spellEnd"/>
      <w:r>
        <w:t xml:space="preserve"> DPL25“, každý o max. výkonu 25 kW</w:t>
      </w:r>
    </w:p>
    <w:p w:rsidR="004144CB" w:rsidRDefault="004144CB" w:rsidP="004144CB">
      <w:pPr>
        <w:pStyle w:val="Normlntext"/>
        <w:numPr>
          <w:ilvl w:val="0"/>
          <w:numId w:val="41"/>
        </w:numPr>
      </w:pPr>
      <w:r>
        <w:t>uzávěry před spotřebiči – KK DN15 pro každý spotřebič</w:t>
      </w:r>
    </w:p>
    <w:p w:rsidR="004144CB" w:rsidRDefault="004144CB" w:rsidP="004144CB">
      <w:pPr>
        <w:pStyle w:val="Normlntext"/>
      </w:pPr>
    </w:p>
    <w:p w:rsidR="004144CB" w:rsidRDefault="004144CB" w:rsidP="004144CB">
      <w:pPr>
        <w:pStyle w:val="Normlntext"/>
      </w:pPr>
      <w:r>
        <w:t>Elektrická energie:</w:t>
      </w:r>
    </w:p>
    <w:p w:rsidR="004144CB" w:rsidRDefault="004144CB" w:rsidP="004144CB">
      <w:pPr>
        <w:pStyle w:val="Normlntext"/>
      </w:pPr>
      <w:r>
        <w:t xml:space="preserve">Hlavní vypínač EE je v elektroměrovém rozváděči v zádveří (na stěně směrem ke kotelně). Napojení provedeno z kabelové skříně SR3/1 umístěné na vnější zdi objektu u zadního vstupu, kabelem CYKY 4x16 mm2, pojistky 3xPHN1 80A. Na chodbě ve vstupu umístěna el. rozvodnice </w:t>
      </w:r>
      <w:proofErr w:type="spellStart"/>
      <w:proofErr w:type="gramStart"/>
      <w:r>
        <w:t>v.č</w:t>
      </w:r>
      <w:proofErr w:type="spellEnd"/>
      <w:r>
        <w:t>.</w:t>
      </w:r>
      <w:proofErr w:type="gramEnd"/>
      <w:r>
        <w:t xml:space="preserve"> 0425, 50A IP40/20, </w:t>
      </w:r>
      <w:proofErr w:type="spellStart"/>
      <w:r>
        <w:t>r.v</w:t>
      </w:r>
      <w:proofErr w:type="spellEnd"/>
      <w:r>
        <w:t>. 1993, výrobce SOUŽ Česká Třebová. Přívod proveden kabelem CYKY 4x16 mm2, ukončeným na hlavním jističi před elektroměrem LSF L50A/3.</w:t>
      </w:r>
    </w:p>
    <w:p w:rsidR="004144CB" w:rsidRDefault="004144CB" w:rsidP="004144CB">
      <w:pPr>
        <w:pStyle w:val="Normlntext"/>
      </w:pPr>
    </w:p>
    <w:p w:rsidR="004144CB" w:rsidRDefault="004144CB" w:rsidP="004144CB">
      <w:pPr>
        <w:pStyle w:val="Normlntext"/>
      </w:pPr>
      <w:r>
        <w:t>Hromosvod:</w:t>
      </w:r>
    </w:p>
    <w:p w:rsidR="004144CB" w:rsidRDefault="004144CB" w:rsidP="004144CB">
      <w:pPr>
        <w:pStyle w:val="Normlntext"/>
      </w:pPr>
      <w:r>
        <w:t xml:space="preserve">Hřebenová jímací soustava provedena z lana </w:t>
      </w:r>
      <w:proofErr w:type="spellStart"/>
      <w:r>
        <w:t>FeZn</w:t>
      </w:r>
      <w:proofErr w:type="spellEnd"/>
      <w:r>
        <w:t xml:space="preserve"> 50 mm2, doplněna tyčovými jímači a pomocným jímačem (komín). Veškeré kovové hmoty připojeny na jímací soustavu hromosvodu. Počet svodů 4 ks, které jsou ukončeny strojenými zemniči. Celkový zemní odpor uzemnění činí 4,5 Ohmu.</w:t>
      </w:r>
    </w:p>
    <w:p w:rsidR="004144CB" w:rsidRDefault="004144CB" w:rsidP="004144CB">
      <w:pPr>
        <w:pStyle w:val="Normlntext"/>
      </w:pPr>
    </w:p>
    <w:p w:rsidR="004144CB" w:rsidRDefault="004144CB" w:rsidP="004144CB">
      <w:pPr>
        <w:pStyle w:val="Normlntext"/>
      </w:pPr>
      <w:r>
        <w:t xml:space="preserve">Voda: </w:t>
      </w:r>
    </w:p>
    <w:p w:rsidR="004144CB" w:rsidRDefault="004144CB" w:rsidP="004144CB">
      <w:pPr>
        <w:pStyle w:val="Normlntext"/>
      </w:pPr>
      <w:r>
        <w:t>Přípojka vody je vedena z místní obslužné komunikace podél západní části budovy do kotelny, kde je ukončena hlavním uzávěrem a vodoměrnou sestavou při stěně proti dveřím nad podlahou.</w:t>
      </w:r>
    </w:p>
    <w:p w:rsidR="004144CB" w:rsidRDefault="004144CB" w:rsidP="004144CB">
      <w:pPr>
        <w:pStyle w:val="Normlntext"/>
      </w:pPr>
    </w:p>
    <w:p w:rsidR="004144CB" w:rsidRDefault="004144CB" w:rsidP="004144CB">
      <w:pPr>
        <w:pStyle w:val="Normlntext"/>
      </w:pPr>
      <w:r>
        <w:t>Kanalizace:</w:t>
      </w:r>
    </w:p>
    <w:p w:rsidR="004144CB" w:rsidRPr="00240D18" w:rsidRDefault="004144CB" w:rsidP="004144CB">
      <w:pPr>
        <w:pStyle w:val="Normlntext"/>
      </w:pPr>
      <w:r>
        <w:t>Objekt je napojen na městskou kanalizaci přípojkou</w:t>
      </w:r>
      <w:r w:rsidR="00C96EE3">
        <w:t xml:space="preserve"> splaškové kanalizace</w:t>
      </w:r>
      <w:r>
        <w:t xml:space="preserve"> PVC DN150 zaústěnou do městské stoky na </w:t>
      </w:r>
      <w:proofErr w:type="spellStart"/>
      <w:proofErr w:type="gramStart"/>
      <w:r>
        <w:t>p.p.</w:t>
      </w:r>
      <w:proofErr w:type="gramEnd"/>
      <w:r>
        <w:t>č</w:t>
      </w:r>
      <w:proofErr w:type="spellEnd"/>
      <w:r>
        <w:t>. 19/2.</w:t>
      </w:r>
      <w:r w:rsidR="00C96EE3">
        <w:t xml:space="preserve"> Odvod dešťové vody se stavebními úpravami nemění. </w:t>
      </w:r>
    </w:p>
    <w:p w:rsidR="00B7604E" w:rsidRDefault="00B7604E" w:rsidP="00B7604E">
      <w:pPr>
        <w:jc w:val="left"/>
      </w:pPr>
    </w:p>
    <w:p w:rsidR="00B7604E" w:rsidRDefault="00B7604E" w:rsidP="00EA11E7">
      <w:pPr>
        <w:pStyle w:val="Nadpis2"/>
      </w:pPr>
      <w:bookmarkStart w:id="17" w:name="_Toc26285774"/>
      <w:r>
        <w:t>Dopravní řešení</w:t>
      </w:r>
      <w:bookmarkEnd w:id="17"/>
    </w:p>
    <w:p w:rsidR="00B7604E" w:rsidRDefault="00B7604E" w:rsidP="0023346D">
      <w:pPr>
        <w:pStyle w:val="TZNadpis4"/>
        <w:numPr>
          <w:ilvl w:val="0"/>
          <w:numId w:val="18"/>
        </w:numPr>
      </w:pPr>
      <w:r>
        <w:t>popis dopravního řešení včetně bezbariérových opatření pro přístupnost a užívání stavby osobami se sníženou s</w:t>
      </w:r>
      <w:r w:rsidR="00240D18">
        <w:t>chopností pohybu nebo orientace:</w:t>
      </w:r>
    </w:p>
    <w:p w:rsidR="00240D18" w:rsidRPr="00240D18" w:rsidRDefault="00240D18" w:rsidP="00240D18">
      <w:pPr>
        <w:pStyle w:val="Normlntext"/>
      </w:pPr>
      <w:r>
        <w:t>Netýká se.</w:t>
      </w:r>
    </w:p>
    <w:p w:rsidR="00B7604E" w:rsidRDefault="00B7604E" w:rsidP="0023346D">
      <w:pPr>
        <w:pStyle w:val="TZNadpis4"/>
        <w:numPr>
          <w:ilvl w:val="0"/>
          <w:numId w:val="18"/>
        </w:numPr>
      </w:pPr>
      <w:r>
        <w:lastRenderedPageBreak/>
        <w:t>napojení území na st</w:t>
      </w:r>
      <w:r w:rsidR="00240D18">
        <w:t>ávající dopravní infrastrukturu:</w:t>
      </w:r>
    </w:p>
    <w:p w:rsidR="00240D18" w:rsidRPr="00240D18" w:rsidRDefault="00240D18" w:rsidP="00240D18">
      <w:pPr>
        <w:pStyle w:val="Normlntext"/>
      </w:pPr>
      <w:r>
        <w:t>Stávající.</w:t>
      </w:r>
    </w:p>
    <w:p w:rsidR="00B7604E" w:rsidRDefault="00240D18" w:rsidP="0023346D">
      <w:pPr>
        <w:pStyle w:val="TZNadpis4"/>
        <w:numPr>
          <w:ilvl w:val="0"/>
          <w:numId w:val="18"/>
        </w:numPr>
      </w:pPr>
      <w:r>
        <w:t>doprava v klidu</w:t>
      </w:r>
    </w:p>
    <w:tbl>
      <w:tblPr>
        <w:tblStyle w:val="Mkatabulky"/>
        <w:tblW w:w="6095" w:type="dxa"/>
        <w:tblInd w:w="1526" w:type="dxa"/>
        <w:tblLook w:val="04A0" w:firstRow="1" w:lastRow="0" w:firstColumn="1" w:lastColumn="0" w:noHBand="0" w:noVBand="1"/>
      </w:tblPr>
      <w:tblGrid>
        <w:gridCol w:w="4536"/>
        <w:gridCol w:w="1559"/>
      </w:tblGrid>
      <w:tr w:rsidR="001E0017" w:rsidTr="001E0017">
        <w:tc>
          <w:tcPr>
            <w:tcW w:w="4536" w:type="dxa"/>
          </w:tcPr>
          <w:p w:rsidR="001E0017" w:rsidRDefault="001E0017" w:rsidP="00240D18">
            <w:pPr>
              <w:pStyle w:val="Normlntext"/>
              <w:ind w:left="0" w:firstLine="0"/>
            </w:pPr>
            <w:r>
              <w:t>Součinitel vlivu stupně automobilizace</w:t>
            </w:r>
          </w:p>
        </w:tc>
        <w:tc>
          <w:tcPr>
            <w:tcW w:w="1559" w:type="dxa"/>
          </w:tcPr>
          <w:p w:rsidR="001E0017" w:rsidRDefault="001E0017" w:rsidP="00240D18">
            <w:pPr>
              <w:pStyle w:val="Normlntext"/>
              <w:ind w:left="0" w:firstLine="0"/>
            </w:pPr>
            <w:r>
              <w:t>0,92</w:t>
            </w:r>
          </w:p>
        </w:tc>
      </w:tr>
      <w:tr w:rsidR="001E0017" w:rsidTr="001E0017">
        <w:tc>
          <w:tcPr>
            <w:tcW w:w="4536" w:type="dxa"/>
          </w:tcPr>
          <w:p w:rsidR="001E0017" w:rsidRDefault="001E0017" w:rsidP="00240D18">
            <w:pPr>
              <w:pStyle w:val="Normlntext"/>
              <w:ind w:left="0" w:firstLine="0"/>
            </w:pPr>
            <w:r>
              <w:t>Součinitel redukce počtu stání</w:t>
            </w:r>
          </w:p>
        </w:tc>
        <w:tc>
          <w:tcPr>
            <w:tcW w:w="1559" w:type="dxa"/>
          </w:tcPr>
          <w:p w:rsidR="001E0017" w:rsidRDefault="001E0017" w:rsidP="00240D18">
            <w:pPr>
              <w:pStyle w:val="Normlntext"/>
              <w:ind w:left="0" w:firstLine="0"/>
            </w:pPr>
            <w:r>
              <w:t>0,80</w:t>
            </w:r>
          </w:p>
        </w:tc>
      </w:tr>
      <w:tr w:rsidR="001E0017" w:rsidTr="001E0017">
        <w:tc>
          <w:tcPr>
            <w:tcW w:w="4536" w:type="dxa"/>
          </w:tcPr>
          <w:p w:rsidR="001E0017" w:rsidRDefault="001E0017" w:rsidP="00240D18">
            <w:pPr>
              <w:pStyle w:val="Normlntext"/>
              <w:ind w:left="0" w:firstLine="0"/>
            </w:pPr>
            <w:r>
              <w:t>Druh stavby</w:t>
            </w:r>
          </w:p>
        </w:tc>
        <w:tc>
          <w:tcPr>
            <w:tcW w:w="1559" w:type="dxa"/>
          </w:tcPr>
          <w:p w:rsidR="001E0017" w:rsidRDefault="001E0017" w:rsidP="00240D18">
            <w:pPr>
              <w:pStyle w:val="Normlntext"/>
              <w:ind w:left="0" w:firstLine="0"/>
            </w:pPr>
            <w:r>
              <w:t>mateřská škola</w:t>
            </w:r>
          </w:p>
        </w:tc>
      </w:tr>
      <w:tr w:rsidR="001E0017" w:rsidTr="001E0017">
        <w:tc>
          <w:tcPr>
            <w:tcW w:w="4536" w:type="dxa"/>
          </w:tcPr>
          <w:p w:rsidR="001E0017" w:rsidRDefault="001E0017" w:rsidP="001E0017">
            <w:pPr>
              <w:pStyle w:val="Normlntext"/>
              <w:ind w:left="0" w:firstLine="0"/>
            </w:pPr>
            <w:r>
              <w:t>Účelová jednotka</w:t>
            </w:r>
          </w:p>
        </w:tc>
        <w:tc>
          <w:tcPr>
            <w:tcW w:w="1559" w:type="dxa"/>
          </w:tcPr>
          <w:p w:rsidR="001E0017" w:rsidRDefault="001E0017" w:rsidP="00240D18">
            <w:pPr>
              <w:pStyle w:val="Normlntext"/>
              <w:ind w:left="0" w:firstLine="0"/>
            </w:pPr>
            <w:r>
              <w:t>dítě</w:t>
            </w:r>
          </w:p>
        </w:tc>
      </w:tr>
      <w:tr w:rsidR="001E0017" w:rsidTr="001E0017">
        <w:tc>
          <w:tcPr>
            <w:tcW w:w="4536" w:type="dxa"/>
          </w:tcPr>
          <w:p w:rsidR="001E0017" w:rsidRDefault="001E0017" w:rsidP="00240D18">
            <w:pPr>
              <w:pStyle w:val="Normlntext"/>
              <w:ind w:left="0" w:firstLine="0"/>
            </w:pPr>
            <w:r>
              <w:t>Počet účelových jednotek</w:t>
            </w:r>
          </w:p>
        </w:tc>
        <w:tc>
          <w:tcPr>
            <w:tcW w:w="1559" w:type="dxa"/>
          </w:tcPr>
          <w:p w:rsidR="001E0017" w:rsidRDefault="001E0017" w:rsidP="00240D18">
            <w:pPr>
              <w:pStyle w:val="Normlntext"/>
              <w:ind w:left="0" w:firstLine="0"/>
            </w:pPr>
            <w:r>
              <w:t>79</w:t>
            </w:r>
          </w:p>
        </w:tc>
      </w:tr>
      <w:tr w:rsidR="001E0017" w:rsidTr="001E0017">
        <w:tc>
          <w:tcPr>
            <w:tcW w:w="4536" w:type="dxa"/>
          </w:tcPr>
          <w:p w:rsidR="001E0017" w:rsidRDefault="001E0017" w:rsidP="00240D18">
            <w:pPr>
              <w:pStyle w:val="Normlntext"/>
              <w:ind w:left="0" w:firstLine="0"/>
            </w:pPr>
            <w:r>
              <w:t>Počet účelových jednotek na 1 stání</w:t>
            </w:r>
          </w:p>
        </w:tc>
        <w:tc>
          <w:tcPr>
            <w:tcW w:w="1559" w:type="dxa"/>
          </w:tcPr>
          <w:p w:rsidR="001E0017" w:rsidRDefault="001E0017" w:rsidP="00240D18">
            <w:pPr>
              <w:pStyle w:val="Normlntext"/>
              <w:ind w:left="0" w:firstLine="0"/>
            </w:pPr>
            <w:r>
              <w:t>5</w:t>
            </w:r>
          </w:p>
        </w:tc>
      </w:tr>
      <w:tr w:rsidR="001E0017" w:rsidTr="001E0017">
        <w:tc>
          <w:tcPr>
            <w:tcW w:w="4536" w:type="dxa"/>
          </w:tcPr>
          <w:p w:rsidR="001E0017" w:rsidRDefault="001E0017" w:rsidP="00240D18">
            <w:pPr>
              <w:pStyle w:val="Normlntext"/>
              <w:ind w:left="0" w:firstLine="0"/>
            </w:pPr>
            <w:r>
              <w:t>Počet parkovacích stání</w:t>
            </w:r>
          </w:p>
        </w:tc>
        <w:tc>
          <w:tcPr>
            <w:tcW w:w="1559" w:type="dxa"/>
          </w:tcPr>
          <w:p w:rsidR="001E0017" w:rsidRDefault="001E0017" w:rsidP="00240D18">
            <w:pPr>
              <w:pStyle w:val="Normlntext"/>
              <w:ind w:left="0" w:firstLine="0"/>
            </w:pPr>
            <w:r>
              <w:t>15,8</w:t>
            </w:r>
          </w:p>
        </w:tc>
      </w:tr>
      <w:tr w:rsidR="001E0017" w:rsidTr="001E0017">
        <w:tc>
          <w:tcPr>
            <w:tcW w:w="4536" w:type="dxa"/>
          </w:tcPr>
          <w:p w:rsidR="001E0017" w:rsidRDefault="001E0017" w:rsidP="00240D18">
            <w:pPr>
              <w:pStyle w:val="Normlntext"/>
              <w:ind w:left="0" w:firstLine="0"/>
            </w:pPr>
            <w:r>
              <w:t>Celkový počet stání</w:t>
            </w:r>
          </w:p>
        </w:tc>
        <w:tc>
          <w:tcPr>
            <w:tcW w:w="1559" w:type="dxa"/>
          </w:tcPr>
          <w:p w:rsidR="001E0017" w:rsidRDefault="001E0017" w:rsidP="00240D18">
            <w:pPr>
              <w:pStyle w:val="Normlntext"/>
              <w:ind w:left="0" w:firstLine="0"/>
            </w:pPr>
            <w:r>
              <w:t>11,63</w:t>
            </w:r>
          </w:p>
        </w:tc>
      </w:tr>
      <w:tr w:rsidR="001E0017" w:rsidTr="001E0017">
        <w:tc>
          <w:tcPr>
            <w:tcW w:w="4536" w:type="dxa"/>
          </w:tcPr>
          <w:p w:rsidR="001E0017" w:rsidRDefault="001E0017" w:rsidP="00240D18">
            <w:pPr>
              <w:pStyle w:val="Normlntext"/>
              <w:ind w:left="0" w:firstLine="0"/>
            </w:pPr>
            <w:r>
              <w:t>Navržený počet stání</w:t>
            </w:r>
          </w:p>
        </w:tc>
        <w:tc>
          <w:tcPr>
            <w:tcW w:w="1559" w:type="dxa"/>
          </w:tcPr>
          <w:p w:rsidR="001E0017" w:rsidRDefault="001E0017" w:rsidP="00240D18">
            <w:pPr>
              <w:pStyle w:val="Normlntext"/>
              <w:ind w:left="0" w:firstLine="0"/>
            </w:pPr>
            <w:r>
              <w:t>12</w:t>
            </w:r>
          </w:p>
        </w:tc>
      </w:tr>
      <w:tr w:rsidR="001E0017" w:rsidTr="001E0017">
        <w:tc>
          <w:tcPr>
            <w:tcW w:w="4536" w:type="dxa"/>
          </w:tcPr>
          <w:p w:rsidR="001E0017" w:rsidRDefault="001E0017" w:rsidP="00240D18">
            <w:pPr>
              <w:pStyle w:val="Normlntext"/>
              <w:ind w:left="0" w:firstLine="0"/>
            </w:pPr>
            <w:r>
              <w:t xml:space="preserve">   z toho v areálu</w:t>
            </w:r>
          </w:p>
        </w:tc>
        <w:tc>
          <w:tcPr>
            <w:tcW w:w="1559" w:type="dxa"/>
          </w:tcPr>
          <w:p w:rsidR="001E0017" w:rsidRDefault="001E0017" w:rsidP="00240D18">
            <w:pPr>
              <w:pStyle w:val="Normlntext"/>
              <w:ind w:left="0" w:firstLine="0"/>
            </w:pPr>
            <w:r>
              <w:t>7</w:t>
            </w:r>
          </w:p>
        </w:tc>
      </w:tr>
      <w:tr w:rsidR="001E0017" w:rsidTr="001E0017">
        <w:tc>
          <w:tcPr>
            <w:tcW w:w="4536" w:type="dxa"/>
          </w:tcPr>
          <w:p w:rsidR="001E0017" w:rsidRDefault="001E0017" w:rsidP="00240D18">
            <w:pPr>
              <w:pStyle w:val="Normlntext"/>
              <w:ind w:left="0" w:firstLine="0"/>
            </w:pPr>
            <w:r>
              <w:t xml:space="preserve">   z toho podélná stání v ulici</w:t>
            </w:r>
          </w:p>
        </w:tc>
        <w:tc>
          <w:tcPr>
            <w:tcW w:w="1559" w:type="dxa"/>
          </w:tcPr>
          <w:p w:rsidR="001E0017" w:rsidRDefault="001E0017" w:rsidP="00240D18">
            <w:pPr>
              <w:pStyle w:val="Normlntext"/>
              <w:ind w:left="0" w:firstLine="0"/>
            </w:pPr>
            <w:r>
              <w:t>5</w:t>
            </w:r>
          </w:p>
        </w:tc>
      </w:tr>
    </w:tbl>
    <w:p w:rsidR="001E0017" w:rsidRDefault="001E0017" w:rsidP="00240D18">
      <w:pPr>
        <w:pStyle w:val="Normlntext"/>
      </w:pPr>
    </w:p>
    <w:p w:rsidR="00B7604E" w:rsidRDefault="00240D18" w:rsidP="0023346D">
      <w:pPr>
        <w:pStyle w:val="TZNadpis4"/>
        <w:numPr>
          <w:ilvl w:val="0"/>
          <w:numId w:val="18"/>
        </w:numPr>
      </w:pPr>
      <w:r>
        <w:t>pěší a cyklistické stezky</w:t>
      </w:r>
    </w:p>
    <w:p w:rsidR="00240D18" w:rsidRPr="00240D18" w:rsidRDefault="00240D18" w:rsidP="00240D18">
      <w:pPr>
        <w:pStyle w:val="Normlntext"/>
      </w:pPr>
      <w:r>
        <w:t>Netýká se.</w:t>
      </w:r>
    </w:p>
    <w:p w:rsidR="00B7604E" w:rsidRDefault="00B7604E" w:rsidP="00B7604E">
      <w:pPr>
        <w:jc w:val="left"/>
      </w:pPr>
    </w:p>
    <w:p w:rsidR="00B7604E" w:rsidRDefault="00B7604E" w:rsidP="00EA11E7">
      <w:pPr>
        <w:pStyle w:val="Nadpis2"/>
      </w:pPr>
      <w:bookmarkStart w:id="18" w:name="_Toc26285775"/>
      <w:r>
        <w:t>Řešení vegetace a souvisejících terénních úprav</w:t>
      </w:r>
      <w:bookmarkEnd w:id="18"/>
    </w:p>
    <w:p w:rsidR="00B7604E" w:rsidRDefault="00ED4DDA" w:rsidP="0023346D">
      <w:pPr>
        <w:pStyle w:val="TZNadpis4"/>
        <w:numPr>
          <w:ilvl w:val="0"/>
          <w:numId w:val="19"/>
        </w:numPr>
      </w:pPr>
      <w:r>
        <w:t>terénní úpravy</w:t>
      </w:r>
    </w:p>
    <w:p w:rsidR="00B7604E" w:rsidRDefault="00ED4DDA" w:rsidP="0023346D">
      <w:pPr>
        <w:pStyle w:val="TZNadpis4"/>
        <w:numPr>
          <w:ilvl w:val="0"/>
          <w:numId w:val="19"/>
        </w:numPr>
      </w:pPr>
      <w:r>
        <w:t>použité vegetační prvky</w:t>
      </w:r>
    </w:p>
    <w:p w:rsidR="00ED4DDA" w:rsidRPr="00ED4DDA" w:rsidRDefault="00ED4DDA" w:rsidP="00ED4DDA">
      <w:pPr>
        <w:pStyle w:val="Normlntext"/>
      </w:pPr>
      <w:r>
        <w:t>Nejsou navrženy.</w:t>
      </w:r>
    </w:p>
    <w:p w:rsidR="00B7604E" w:rsidRDefault="00ED4DDA" w:rsidP="0023346D">
      <w:pPr>
        <w:pStyle w:val="TZNadpis4"/>
        <w:numPr>
          <w:ilvl w:val="0"/>
          <w:numId w:val="19"/>
        </w:numPr>
      </w:pPr>
      <w:r>
        <w:t>biotechnická opatření</w:t>
      </w:r>
    </w:p>
    <w:p w:rsidR="00ED4DDA" w:rsidRPr="00ED4DDA" w:rsidRDefault="00ED4DDA" w:rsidP="00ED4DDA">
      <w:pPr>
        <w:pStyle w:val="Normlntext"/>
      </w:pPr>
      <w:r>
        <w:t>Nejsou navrženy.</w:t>
      </w:r>
    </w:p>
    <w:p w:rsidR="00B7604E" w:rsidRDefault="00B7604E" w:rsidP="00B7604E">
      <w:pPr>
        <w:jc w:val="left"/>
      </w:pPr>
    </w:p>
    <w:p w:rsidR="00B7604E" w:rsidRDefault="00B7604E" w:rsidP="00EA11E7">
      <w:pPr>
        <w:pStyle w:val="Nadpis2"/>
      </w:pPr>
      <w:bookmarkStart w:id="19" w:name="_Toc26285776"/>
      <w:r>
        <w:t>Popis vlivů stavby na životní prostředí a jeho ochrana</w:t>
      </w:r>
      <w:bookmarkEnd w:id="19"/>
    </w:p>
    <w:p w:rsidR="00ED4DDA" w:rsidRDefault="00B7604E" w:rsidP="0023346D">
      <w:pPr>
        <w:pStyle w:val="TZNadpis4"/>
        <w:numPr>
          <w:ilvl w:val="0"/>
          <w:numId w:val="20"/>
        </w:numPr>
      </w:pPr>
      <w:r>
        <w:t>vliv na životní prostředí</w:t>
      </w:r>
      <w:r w:rsidR="00ED4DDA">
        <w:t>:</w:t>
      </w:r>
    </w:p>
    <w:p w:rsidR="00ED4DDA" w:rsidRDefault="00ED4DDA" w:rsidP="00ED4DDA">
      <w:pPr>
        <w:pStyle w:val="Normlntext"/>
      </w:pPr>
      <w:r>
        <w:t>Ov</w:t>
      </w:r>
      <w:r w:rsidR="00B7604E">
        <w:t>zduší</w:t>
      </w:r>
      <w:r>
        <w:t xml:space="preserve">: </w:t>
      </w:r>
      <w:r w:rsidR="00C70936">
        <w:t xml:space="preserve">Stávající </w:t>
      </w:r>
      <w:proofErr w:type="spellStart"/>
      <w:r w:rsidR="00C70936">
        <w:t>kotel</w:t>
      </w:r>
      <w:r w:rsidR="000C3791">
        <w:t>e</w:t>
      </w:r>
      <w:proofErr w:type="spellEnd"/>
      <w:r w:rsidR="00C70936">
        <w:t xml:space="preserve"> na </w:t>
      </w:r>
      <w:r w:rsidR="000C3791">
        <w:t>zemní plyn 2 x 25 kW</w:t>
      </w:r>
      <w:r w:rsidR="00C70936">
        <w:t>. Výkon kotle se nenavyšuje.</w:t>
      </w:r>
    </w:p>
    <w:p w:rsidR="00C70936" w:rsidRDefault="00C70936" w:rsidP="00ED4DDA">
      <w:pPr>
        <w:pStyle w:val="Normlntext"/>
      </w:pPr>
    </w:p>
    <w:p w:rsidR="00ED4DDA" w:rsidRDefault="00C70936" w:rsidP="00ED4DDA">
      <w:pPr>
        <w:pStyle w:val="Normlntext"/>
      </w:pPr>
      <w:r>
        <w:t>H</w:t>
      </w:r>
      <w:r w:rsidR="00B7604E">
        <w:t>luk</w:t>
      </w:r>
      <w:r>
        <w:t>: Stavba nemá zdroj nadlimitního hluku pro okolí.</w:t>
      </w:r>
    </w:p>
    <w:p w:rsidR="00C70936" w:rsidRDefault="00C70936" w:rsidP="00ED4DDA">
      <w:pPr>
        <w:pStyle w:val="Normlntext"/>
      </w:pPr>
    </w:p>
    <w:p w:rsidR="00ED4DDA" w:rsidRDefault="000C3791" w:rsidP="00ED4DDA">
      <w:pPr>
        <w:pStyle w:val="Normlntext"/>
      </w:pPr>
      <w:r>
        <w:t>Dešťová v</w:t>
      </w:r>
      <w:r w:rsidR="00B7604E">
        <w:t>oda</w:t>
      </w:r>
      <w:r w:rsidR="00C70936">
        <w:t xml:space="preserve">: </w:t>
      </w:r>
      <w:r>
        <w:t>Zastavěná plocha se nemění.</w:t>
      </w:r>
    </w:p>
    <w:p w:rsidR="00C70936" w:rsidRDefault="00C70936" w:rsidP="00ED4DDA">
      <w:pPr>
        <w:pStyle w:val="Normlntext"/>
      </w:pPr>
    </w:p>
    <w:p w:rsidR="00ED4DDA" w:rsidRDefault="00C70936" w:rsidP="00ED4DDA">
      <w:pPr>
        <w:pStyle w:val="Normlntext"/>
      </w:pPr>
      <w:r>
        <w:t>O</w:t>
      </w:r>
      <w:r w:rsidR="00ED4DDA">
        <w:t>dpady</w:t>
      </w:r>
      <w:r>
        <w:t>: Běžný komunální odpad</w:t>
      </w:r>
    </w:p>
    <w:p w:rsidR="00C70936" w:rsidRDefault="00C70936" w:rsidP="00ED4DDA">
      <w:pPr>
        <w:pStyle w:val="Normlntext"/>
      </w:pPr>
    </w:p>
    <w:p w:rsidR="00B7604E" w:rsidRDefault="00C70936" w:rsidP="00ED4DDA">
      <w:pPr>
        <w:pStyle w:val="Normlntext"/>
      </w:pPr>
      <w:r w:rsidRPr="00067C73">
        <w:t>P</w:t>
      </w:r>
      <w:r w:rsidR="00ED4DDA" w:rsidRPr="00067C73">
        <w:t>ůda</w:t>
      </w:r>
      <w:r w:rsidRPr="00067C73">
        <w:t>:</w:t>
      </w:r>
      <w:r w:rsidR="00715152" w:rsidRPr="00067C73">
        <w:t xml:space="preserve"> </w:t>
      </w:r>
      <w:r w:rsidR="00067C73">
        <w:t>Nedochází k záboru.</w:t>
      </w:r>
    </w:p>
    <w:p w:rsidR="00B7604E" w:rsidRDefault="00B7604E" w:rsidP="0023346D">
      <w:pPr>
        <w:pStyle w:val="TZNadpis4"/>
        <w:numPr>
          <w:ilvl w:val="0"/>
          <w:numId w:val="20"/>
        </w:numPr>
      </w:pPr>
      <w:r>
        <w:t>vliv na přírodu a krajinu - ochrana dřevin, ochrana památných stromů, ochrana rostlin a živočichů, zachování ekologických funkcí a vazeb v krajině apod.,</w:t>
      </w:r>
    </w:p>
    <w:p w:rsidR="00B7604E" w:rsidRDefault="00B7604E" w:rsidP="0023346D">
      <w:pPr>
        <w:pStyle w:val="TZNadpis4"/>
        <w:numPr>
          <w:ilvl w:val="0"/>
          <w:numId w:val="20"/>
        </w:numPr>
      </w:pPr>
      <w:r>
        <w:t>vliv na soustavu chráněných území Natura 2000,</w:t>
      </w:r>
    </w:p>
    <w:p w:rsidR="00B7604E" w:rsidRDefault="00B7604E" w:rsidP="0023346D">
      <w:pPr>
        <w:pStyle w:val="TZNadpis4"/>
        <w:numPr>
          <w:ilvl w:val="0"/>
          <w:numId w:val="20"/>
        </w:numPr>
      </w:pPr>
      <w:r>
        <w:t>způsob zohlednění podmínek závazného stanoviska posouzení vlivu záměru na životní prostředí, je-li podkladem,</w:t>
      </w:r>
    </w:p>
    <w:p w:rsidR="00B7604E" w:rsidRDefault="00B7604E" w:rsidP="0023346D">
      <w:pPr>
        <w:pStyle w:val="TZNadpis4"/>
        <w:numPr>
          <w:ilvl w:val="0"/>
          <w:numId w:val="20"/>
        </w:numPr>
      </w:pPr>
      <w:r>
        <w:t>v případě záměrů spadajících do režimu zákona o integrované prevenci základní parametry způsobu naplnění závěrů o nejlepších dostupných technikách nebo integrované povolení, bylo-li vydáno,</w:t>
      </w:r>
    </w:p>
    <w:p w:rsidR="00B7604E" w:rsidRDefault="00B7604E" w:rsidP="0023346D">
      <w:pPr>
        <w:pStyle w:val="TZNadpis4"/>
        <w:numPr>
          <w:ilvl w:val="0"/>
          <w:numId w:val="20"/>
        </w:numPr>
      </w:pPr>
      <w:r>
        <w:t>navrhovaná ochranná a bezpečnostní pásma, rozsah omezení a podmínky ochrany podle jiných právních předpisů.</w:t>
      </w:r>
    </w:p>
    <w:p w:rsidR="00B7604E" w:rsidRDefault="00B7604E" w:rsidP="00B7604E">
      <w:pPr>
        <w:jc w:val="left"/>
      </w:pPr>
    </w:p>
    <w:p w:rsidR="00B7604E" w:rsidRDefault="00B7604E" w:rsidP="00B7604E">
      <w:pPr>
        <w:jc w:val="left"/>
      </w:pPr>
    </w:p>
    <w:p w:rsidR="00B7604E" w:rsidRDefault="00B7604E" w:rsidP="00EA11E7">
      <w:pPr>
        <w:pStyle w:val="Nadpis2"/>
      </w:pPr>
      <w:bookmarkStart w:id="20" w:name="_Toc26285777"/>
      <w:r>
        <w:t>Ochrana obyvatelstva</w:t>
      </w:r>
      <w:bookmarkEnd w:id="20"/>
    </w:p>
    <w:p w:rsidR="00B7604E" w:rsidRDefault="00B7604E" w:rsidP="00B7604E">
      <w:pPr>
        <w:jc w:val="left"/>
      </w:pPr>
    </w:p>
    <w:p w:rsidR="00B7604E" w:rsidRDefault="00B7604E" w:rsidP="00B7604E">
      <w:pPr>
        <w:pStyle w:val="Normlntext"/>
      </w:pPr>
      <w:r>
        <w:t>Splnění základních požadavků z hlediska plnění úkolů ochrany obyvatelstva.</w:t>
      </w:r>
    </w:p>
    <w:p w:rsidR="00B7604E" w:rsidRDefault="00B7604E" w:rsidP="00B7604E">
      <w:pPr>
        <w:jc w:val="left"/>
      </w:pPr>
    </w:p>
    <w:p w:rsidR="00B7604E" w:rsidRDefault="00B7604E" w:rsidP="00EA11E7">
      <w:pPr>
        <w:pStyle w:val="Nadpis2"/>
      </w:pPr>
      <w:bookmarkStart w:id="21" w:name="_Toc26285778"/>
      <w:r>
        <w:t>Zásady organizace výstavby</w:t>
      </w:r>
      <w:bookmarkEnd w:id="21"/>
    </w:p>
    <w:p w:rsidR="00B7604E" w:rsidRDefault="00B7604E" w:rsidP="00B7604E">
      <w:pPr>
        <w:jc w:val="left"/>
      </w:pPr>
    </w:p>
    <w:p w:rsidR="00B7604E" w:rsidRDefault="00B7604E" w:rsidP="0023346D">
      <w:pPr>
        <w:pStyle w:val="TZNadpis4"/>
        <w:numPr>
          <w:ilvl w:val="0"/>
          <w:numId w:val="21"/>
        </w:numPr>
      </w:pPr>
      <w:r>
        <w:t>potřeby a spotřeby rozhodujících</w:t>
      </w:r>
      <w:r w:rsidR="00115735">
        <w:t xml:space="preserve"> médií a hmot, jejich zajištění:</w:t>
      </w:r>
    </w:p>
    <w:p w:rsidR="00115735" w:rsidRPr="00115735" w:rsidRDefault="00115735" w:rsidP="00115735">
      <w:pPr>
        <w:pStyle w:val="Normlntext"/>
      </w:pPr>
      <w:r w:rsidRPr="00067C73">
        <w:t>Budou využity stávající domovní rozvody. Vzhledem k rozsahu stavby budou dostačující.</w:t>
      </w:r>
    </w:p>
    <w:p w:rsidR="00B7604E" w:rsidRDefault="00115735" w:rsidP="0023346D">
      <w:pPr>
        <w:pStyle w:val="TZNadpis4"/>
        <w:numPr>
          <w:ilvl w:val="0"/>
          <w:numId w:val="21"/>
        </w:numPr>
      </w:pPr>
      <w:r>
        <w:t>odvodnění staveniště:</w:t>
      </w:r>
    </w:p>
    <w:p w:rsidR="00115735" w:rsidRPr="00115735" w:rsidRDefault="00115735" w:rsidP="00115735">
      <w:pPr>
        <w:pStyle w:val="Normlntext"/>
      </w:pPr>
      <w:r w:rsidRPr="00067C73">
        <w:t>Zvláštní úpravy pro odvodnění staveniště nejsou nutné.</w:t>
      </w:r>
    </w:p>
    <w:p w:rsidR="00B7604E" w:rsidRDefault="00B7604E" w:rsidP="0023346D">
      <w:pPr>
        <w:pStyle w:val="TZNadpis4"/>
        <w:numPr>
          <w:ilvl w:val="0"/>
          <w:numId w:val="21"/>
        </w:numPr>
      </w:pPr>
      <w:r>
        <w:t>napojení staveniště na stávající dopravní a technickou</w:t>
      </w:r>
      <w:r w:rsidR="00D47ED6">
        <w:t xml:space="preserve"> infrastrukturu:</w:t>
      </w:r>
    </w:p>
    <w:p w:rsidR="00D47ED6" w:rsidRPr="00D47ED6" w:rsidRDefault="00D47ED6" w:rsidP="00D47ED6">
      <w:pPr>
        <w:pStyle w:val="Normlntext"/>
      </w:pPr>
      <w:r>
        <w:t>Stávající</w:t>
      </w:r>
      <w:r w:rsidR="00337B84">
        <w:t xml:space="preserve"> sjezd ze silnice I/14.</w:t>
      </w:r>
    </w:p>
    <w:p w:rsidR="00B7604E" w:rsidRDefault="00B7604E" w:rsidP="0023346D">
      <w:pPr>
        <w:pStyle w:val="TZNadpis4"/>
        <w:numPr>
          <w:ilvl w:val="0"/>
          <w:numId w:val="21"/>
        </w:numPr>
      </w:pPr>
      <w:r>
        <w:t>vliv provádění st</w:t>
      </w:r>
      <w:r w:rsidR="00D47ED6">
        <w:t>avby na okolní stavby a pozemky:</w:t>
      </w:r>
    </w:p>
    <w:p w:rsidR="00D47ED6" w:rsidRPr="00D47ED6" w:rsidRDefault="00DD46F3" w:rsidP="00D47ED6">
      <w:pPr>
        <w:pStyle w:val="Normlntext"/>
      </w:pPr>
      <w:r w:rsidRPr="00DD46F3">
        <w:t>Stavba bude realizována na pozemcích ve vlastnictví stavebníka.</w:t>
      </w:r>
      <w:r>
        <w:t xml:space="preserve"> </w:t>
      </w:r>
    </w:p>
    <w:p w:rsidR="00B7604E" w:rsidRDefault="00B7604E" w:rsidP="0023346D">
      <w:pPr>
        <w:pStyle w:val="TZNadpis4"/>
        <w:numPr>
          <w:ilvl w:val="0"/>
          <w:numId w:val="21"/>
        </w:numPr>
      </w:pPr>
      <w:r>
        <w:t>ochrana okolí staveniště a požadavky na související a</w:t>
      </w:r>
      <w:r w:rsidR="00D47ED6">
        <w:t>sanace, demolice, kácení dřevin:</w:t>
      </w:r>
    </w:p>
    <w:p w:rsidR="00D47ED6" w:rsidRDefault="00D47ED6" w:rsidP="00D47ED6">
      <w:pPr>
        <w:pStyle w:val="Normlntext"/>
      </w:pPr>
      <w:r>
        <w:t xml:space="preserve">Asanace, demolice a kácení dřevin nejsou navrženy. </w:t>
      </w:r>
    </w:p>
    <w:p w:rsidR="00337B84" w:rsidRDefault="00337B84" w:rsidP="00D47ED6">
      <w:pPr>
        <w:pStyle w:val="Normlntext"/>
      </w:pPr>
    </w:p>
    <w:p w:rsidR="00D47ED6" w:rsidRPr="00D47ED6" w:rsidRDefault="00D47ED6" w:rsidP="00D47ED6">
      <w:pPr>
        <w:pStyle w:val="Normlntext"/>
      </w:pPr>
      <w:r w:rsidRPr="00D47ED6">
        <w:t>Stávající stromy a vegetaci je nutné chránit proti poškození dle níže uvedených předpisů:</w:t>
      </w:r>
    </w:p>
    <w:p w:rsidR="00D47ED6" w:rsidRDefault="00D47ED6" w:rsidP="00D47ED6">
      <w:pPr>
        <w:pStyle w:val="Odstavec1"/>
        <w:numPr>
          <w:ilvl w:val="0"/>
          <w:numId w:val="34"/>
        </w:numPr>
        <w:rPr>
          <w:color w:val="auto"/>
          <w:sz w:val="18"/>
          <w:szCs w:val="18"/>
        </w:rPr>
      </w:pPr>
      <w:r w:rsidRPr="00D778C6">
        <w:rPr>
          <w:color w:val="auto"/>
          <w:sz w:val="18"/>
          <w:szCs w:val="18"/>
        </w:rPr>
        <w:t xml:space="preserve">189/2013 </w:t>
      </w:r>
      <w:proofErr w:type="spellStart"/>
      <w:proofErr w:type="gramStart"/>
      <w:r w:rsidRPr="00D778C6">
        <w:rPr>
          <w:color w:val="auto"/>
          <w:sz w:val="18"/>
          <w:szCs w:val="18"/>
        </w:rPr>
        <w:t>Sb.Vyhláška</w:t>
      </w:r>
      <w:proofErr w:type="spellEnd"/>
      <w:proofErr w:type="gramEnd"/>
      <w:r w:rsidRPr="00D778C6">
        <w:rPr>
          <w:color w:val="auto"/>
          <w:sz w:val="18"/>
          <w:szCs w:val="18"/>
        </w:rPr>
        <w:t xml:space="preserve"> o ochraně dřevin a povolování jejich kácení</w:t>
      </w:r>
    </w:p>
    <w:p w:rsidR="00D47ED6" w:rsidRDefault="00D47ED6" w:rsidP="00D47ED6">
      <w:pPr>
        <w:pStyle w:val="Odstavec1"/>
        <w:numPr>
          <w:ilvl w:val="0"/>
          <w:numId w:val="34"/>
        </w:numPr>
        <w:rPr>
          <w:color w:val="auto"/>
          <w:sz w:val="18"/>
          <w:szCs w:val="18"/>
        </w:rPr>
      </w:pPr>
      <w:r>
        <w:rPr>
          <w:color w:val="auto"/>
          <w:sz w:val="18"/>
          <w:szCs w:val="18"/>
        </w:rPr>
        <w:t xml:space="preserve">ČSN 83 9061 Technologie vegetačních úprav v krajině – Ochrana stromů, porostů a vegetačních ploch při stavebních pracích </w:t>
      </w:r>
    </w:p>
    <w:p w:rsidR="00D47ED6" w:rsidRDefault="00D47ED6" w:rsidP="00D47ED6">
      <w:pPr>
        <w:pStyle w:val="Odstavec1"/>
        <w:rPr>
          <w:color w:val="auto"/>
          <w:sz w:val="18"/>
          <w:szCs w:val="18"/>
        </w:rPr>
      </w:pPr>
    </w:p>
    <w:p w:rsidR="00D47ED6" w:rsidRPr="00D47ED6" w:rsidRDefault="00D47ED6" w:rsidP="00D47ED6">
      <w:pPr>
        <w:pStyle w:val="Normlntext"/>
      </w:pPr>
      <w:r w:rsidRPr="00D47ED6">
        <w:t>Při stavebních pracích je nutné postupovat tak, aby nedošlo k poškození dřevin:</w:t>
      </w:r>
    </w:p>
    <w:p w:rsidR="00D47ED6" w:rsidRPr="00FF277F" w:rsidRDefault="00D47ED6" w:rsidP="00D47ED6">
      <w:pPr>
        <w:pStyle w:val="Odstavec1"/>
        <w:numPr>
          <w:ilvl w:val="0"/>
          <w:numId w:val="34"/>
        </w:numPr>
        <w:rPr>
          <w:color w:val="auto"/>
          <w:sz w:val="18"/>
          <w:szCs w:val="18"/>
        </w:rPr>
      </w:pPr>
      <w:r w:rsidRPr="00FF277F">
        <w:rPr>
          <w:color w:val="auto"/>
          <w:sz w:val="18"/>
          <w:szCs w:val="18"/>
        </w:rPr>
        <w:t>zhutněním půdy přecházením, pojížděním, odstavováním strojů a vozidel, zařízením' staveniště, skladováním stavebních materiálů a odpadu;</w:t>
      </w:r>
    </w:p>
    <w:p w:rsidR="00D47ED6" w:rsidRPr="00FF277F" w:rsidRDefault="00D47ED6" w:rsidP="00D47ED6">
      <w:pPr>
        <w:pStyle w:val="Odstavec1"/>
        <w:numPr>
          <w:ilvl w:val="0"/>
          <w:numId w:val="34"/>
        </w:numPr>
        <w:rPr>
          <w:color w:val="auto"/>
          <w:sz w:val="18"/>
          <w:szCs w:val="18"/>
        </w:rPr>
      </w:pPr>
      <w:r w:rsidRPr="00FF277F">
        <w:rPr>
          <w:color w:val="auto"/>
          <w:sz w:val="18"/>
          <w:szCs w:val="18"/>
        </w:rPr>
        <w:t>zhutněním základové půdy, např. jako technické opatření při výstavbě komunikací;</w:t>
      </w:r>
    </w:p>
    <w:p w:rsidR="00D47ED6" w:rsidRPr="00FF277F" w:rsidRDefault="00D47ED6" w:rsidP="00D47ED6">
      <w:pPr>
        <w:pStyle w:val="Odstavec1"/>
        <w:numPr>
          <w:ilvl w:val="0"/>
          <w:numId w:val="34"/>
        </w:numPr>
        <w:rPr>
          <w:color w:val="auto"/>
          <w:sz w:val="18"/>
          <w:szCs w:val="18"/>
        </w:rPr>
      </w:pPr>
      <w:r w:rsidRPr="00FF277F">
        <w:rPr>
          <w:color w:val="auto"/>
          <w:sz w:val="18"/>
          <w:szCs w:val="18"/>
        </w:rPr>
        <w:t>uzavřením povrchu půdy, např. nepropustnými kryty;</w:t>
      </w:r>
    </w:p>
    <w:p w:rsidR="00D47ED6" w:rsidRPr="00FF277F" w:rsidRDefault="00D47ED6" w:rsidP="00D47ED6">
      <w:pPr>
        <w:pStyle w:val="Odstavec1"/>
        <w:numPr>
          <w:ilvl w:val="0"/>
          <w:numId w:val="34"/>
        </w:numPr>
        <w:rPr>
          <w:color w:val="auto"/>
          <w:sz w:val="18"/>
          <w:szCs w:val="18"/>
        </w:rPr>
      </w:pPr>
      <w:r w:rsidRPr="00FF277F">
        <w:rPr>
          <w:color w:val="auto"/>
          <w:sz w:val="18"/>
          <w:szCs w:val="18"/>
        </w:rPr>
        <w:t>přemisťováním zeminy (navážky, odkopávky);</w:t>
      </w:r>
    </w:p>
    <w:p w:rsidR="00D47ED6" w:rsidRPr="00FF277F" w:rsidRDefault="00D47ED6" w:rsidP="00D47ED6">
      <w:pPr>
        <w:pStyle w:val="Odstavec1"/>
        <w:numPr>
          <w:ilvl w:val="0"/>
          <w:numId w:val="34"/>
        </w:numPr>
        <w:rPr>
          <w:color w:val="auto"/>
          <w:sz w:val="18"/>
          <w:szCs w:val="18"/>
        </w:rPr>
      </w:pPr>
      <w:r w:rsidRPr="00FF277F">
        <w:rPr>
          <w:color w:val="auto"/>
          <w:sz w:val="18"/>
          <w:szCs w:val="18"/>
        </w:rPr>
        <w:t>stavebními jámami a rýhami;</w:t>
      </w:r>
    </w:p>
    <w:p w:rsidR="00D47ED6" w:rsidRPr="00FF277F" w:rsidRDefault="00D47ED6" w:rsidP="00D47ED6">
      <w:pPr>
        <w:pStyle w:val="Odstavec1"/>
        <w:numPr>
          <w:ilvl w:val="0"/>
          <w:numId w:val="34"/>
        </w:numPr>
        <w:rPr>
          <w:color w:val="auto"/>
          <w:sz w:val="18"/>
          <w:szCs w:val="18"/>
        </w:rPr>
      </w:pPr>
      <w:r w:rsidRPr="00FF277F">
        <w:rPr>
          <w:color w:val="auto"/>
          <w:sz w:val="18"/>
          <w:szCs w:val="18"/>
        </w:rPr>
        <w:t>chemickým znečištěním;</w:t>
      </w:r>
    </w:p>
    <w:p w:rsidR="00D47ED6" w:rsidRPr="00FF277F" w:rsidRDefault="00D47ED6" w:rsidP="00D47ED6">
      <w:pPr>
        <w:pStyle w:val="Odstavec1"/>
        <w:numPr>
          <w:ilvl w:val="0"/>
          <w:numId w:val="34"/>
        </w:numPr>
        <w:rPr>
          <w:color w:val="auto"/>
          <w:sz w:val="18"/>
          <w:szCs w:val="18"/>
        </w:rPr>
      </w:pPr>
      <w:r w:rsidRPr="00FF277F">
        <w:rPr>
          <w:color w:val="auto"/>
          <w:sz w:val="18"/>
          <w:szCs w:val="18"/>
        </w:rPr>
        <w:t>erozí;</w:t>
      </w:r>
    </w:p>
    <w:p w:rsidR="00D47ED6" w:rsidRPr="00FF277F" w:rsidRDefault="00D47ED6" w:rsidP="00D47ED6">
      <w:pPr>
        <w:pStyle w:val="Odstavec1"/>
        <w:numPr>
          <w:ilvl w:val="0"/>
          <w:numId w:val="34"/>
        </w:numPr>
        <w:rPr>
          <w:color w:val="auto"/>
          <w:sz w:val="18"/>
          <w:szCs w:val="18"/>
        </w:rPr>
      </w:pPr>
      <w:r w:rsidRPr="00FF277F">
        <w:rPr>
          <w:color w:val="auto"/>
          <w:sz w:val="18"/>
          <w:szCs w:val="18"/>
        </w:rPr>
        <w:t>mechanickým poškozením nebo zničením v kořenovém a/nebo nadzemním prostoru;</w:t>
      </w:r>
    </w:p>
    <w:p w:rsidR="00D47ED6" w:rsidRPr="00FF277F" w:rsidRDefault="00D47ED6" w:rsidP="00D47ED6">
      <w:pPr>
        <w:pStyle w:val="Odstavec1"/>
        <w:numPr>
          <w:ilvl w:val="0"/>
          <w:numId w:val="34"/>
        </w:numPr>
        <w:rPr>
          <w:color w:val="auto"/>
          <w:sz w:val="18"/>
          <w:szCs w:val="18"/>
        </w:rPr>
      </w:pPr>
      <w:r w:rsidRPr="00FF277F">
        <w:rPr>
          <w:color w:val="auto"/>
          <w:sz w:val="18"/>
          <w:szCs w:val="18"/>
        </w:rPr>
        <w:t>uvolněním stromů;</w:t>
      </w:r>
    </w:p>
    <w:p w:rsidR="00D47ED6" w:rsidRPr="00FF277F" w:rsidRDefault="00D47ED6" w:rsidP="00D47ED6">
      <w:pPr>
        <w:pStyle w:val="Odstavec1"/>
        <w:numPr>
          <w:ilvl w:val="0"/>
          <w:numId w:val="34"/>
        </w:numPr>
        <w:rPr>
          <w:color w:val="auto"/>
          <w:sz w:val="18"/>
          <w:szCs w:val="18"/>
        </w:rPr>
      </w:pPr>
      <w:r w:rsidRPr="00FF277F">
        <w:rPr>
          <w:color w:val="auto"/>
          <w:sz w:val="18"/>
          <w:szCs w:val="18"/>
        </w:rPr>
        <w:t>snížením hladiny podzemní vody;</w:t>
      </w:r>
    </w:p>
    <w:p w:rsidR="00D47ED6" w:rsidRPr="00FF277F" w:rsidRDefault="00D47ED6" w:rsidP="00D47ED6">
      <w:pPr>
        <w:pStyle w:val="Odstavec1"/>
        <w:numPr>
          <w:ilvl w:val="0"/>
          <w:numId w:val="34"/>
        </w:numPr>
        <w:rPr>
          <w:color w:val="auto"/>
          <w:sz w:val="18"/>
          <w:szCs w:val="18"/>
        </w:rPr>
      </w:pPr>
      <w:r w:rsidRPr="00FF277F">
        <w:rPr>
          <w:color w:val="auto"/>
          <w:sz w:val="18"/>
          <w:szCs w:val="18"/>
        </w:rPr>
        <w:t>zamokřením, zaplavením;</w:t>
      </w:r>
    </w:p>
    <w:p w:rsidR="00D47ED6" w:rsidRDefault="00D47ED6" w:rsidP="00D47ED6">
      <w:pPr>
        <w:pStyle w:val="Odstavec1"/>
        <w:numPr>
          <w:ilvl w:val="0"/>
          <w:numId w:val="34"/>
        </w:numPr>
        <w:rPr>
          <w:color w:val="auto"/>
          <w:sz w:val="18"/>
          <w:szCs w:val="18"/>
        </w:rPr>
      </w:pPr>
      <w:r w:rsidRPr="00FF277F">
        <w:rPr>
          <w:color w:val="auto"/>
          <w:sz w:val="18"/>
          <w:szCs w:val="18"/>
        </w:rPr>
        <w:t>ohněm.</w:t>
      </w:r>
    </w:p>
    <w:p w:rsidR="00D47ED6" w:rsidRDefault="00D47ED6" w:rsidP="00D47ED6">
      <w:pPr>
        <w:pStyle w:val="Odstavec1"/>
        <w:rPr>
          <w:color w:val="auto"/>
          <w:sz w:val="18"/>
          <w:szCs w:val="18"/>
        </w:rPr>
      </w:pPr>
    </w:p>
    <w:p w:rsidR="00D47ED6" w:rsidRPr="00D47ED6" w:rsidRDefault="00D47ED6" w:rsidP="00D47ED6">
      <w:pPr>
        <w:pStyle w:val="Normlntext"/>
      </w:pPr>
      <w:r w:rsidRPr="00D47ED6">
        <w:t>Zejména je nutné dodržet:</w:t>
      </w:r>
    </w:p>
    <w:p w:rsidR="00D47ED6" w:rsidRDefault="00D47ED6" w:rsidP="00D47ED6">
      <w:pPr>
        <w:pStyle w:val="Odstavec1"/>
        <w:numPr>
          <w:ilvl w:val="0"/>
          <w:numId w:val="34"/>
        </w:numPr>
        <w:rPr>
          <w:color w:val="auto"/>
          <w:sz w:val="18"/>
          <w:szCs w:val="18"/>
        </w:rPr>
      </w:pPr>
      <w:r w:rsidRPr="00FF277F">
        <w:rPr>
          <w:color w:val="auto"/>
          <w:sz w:val="18"/>
          <w:szCs w:val="18"/>
        </w:rPr>
        <w:t>Vegetační plochy je nutno chránit před poškozením asi 2 m vysokým, stabilním plotem, postaveným s bočním odstupem 1,5 m.</w:t>
      </w:r>
    </w:p>
    <w:p w:rsidR="00D47ED6" w:rsidRPr="00FF277F" w:rsidRDefault="00D47ED6" w:rsidP="00D47ED6">
      <w:pPr>
        <w:pStyle w:val="Odstavec1"/>
        <w:numPr>
          <w:ilvl w:val="0"/>
          <w:numId w:val="34"/>
        </w:numPr>
        <w:rPr>
          <w:color w:val="auto"/>
          <w:sz w:val="18"/>
          <w:szCs w:val="18"/>
        </w:rPr>
      </w:pPr>
      <w:r w:rsidRPr="00FF277F">
        <w:rPr>
          <w:color w:val="auto"/>
          <w:sz w:val="18"/>
          <w:szCs w:val="18"/>
        </w:rPr>
        <w:t>K ochraně před mechanickým poškozením (např. pohmoždění a potrhání kůry, dřeva a kořenů, poškození koruny) vozidly, stavebními stroji a ostatními stavebními postupy je nutno stromy v prostoru stavby chránit plotem, který by měl obklopovat celou kořenovou zónu.</w:t>
      </w:r>
    </w:p>
    <w:p w:rsidR="00D47ED6" w:rsidRPr="00FF277F" w:rsidRDefault="00D47ED6" w:rsidP="00D47ED6">
      <w:pPr>
        <w:pStyle w:val="Odstavec1"/>
        <w:numPr>
          <w:ilvl w:val="0"/>
          <w:numId w:val="34"/>
        </w:numPr>
        <w:rPr>
          <w:color w:val="auto"/>
          <w:sz w:val="18"/>
          <w:szCs w:val="18"/>
        </w:rPr>
      </w:pPr>
      <w:r w:rsidRPr="00FF277F">
        <w:rPr>
          <w:color w:val="auto"/>
          <w:sz w:val="18"/>
          <w:szCs w:val="18"/>
        </w:rPr>
        <w:t>Za kořenovou zónu se považuje plocha půdy pod korunou stromu (okapová linie koruny) rozšířená do stran o 1,5 m, u sloupovitých forem o 5 m.</w:t>
      </w:r>
    </w:p>
    <w:p w:rsidR="00D47ED6" w:rsidRPr="00FF277F" w:rsidRDefault="00D47ED6" w:rsidP="00D47ED6">
      <w:pPr>
        <w:pStyle w:val="Odstavec1"/>
        <w:numPr>
          <w:ilvl w:val="0"/>
          <w:numId w:val="34"/>
        </w:numPr>
        <w:rPr>
          <w:color w:val="auto"/>
          <w:sz w:val="18"/>
          <w:szCs w:val="18"/>
        </w:rPr>
      </w:pPr>
      <w:r w:rsidRPr="00FF277F">
        <w:rPr>
          <w:color w:val="auto"/>
          <w:sz w:val="18"/>
          <w:szCs w:val="18"/>
        </w:rPr>
        <w:t>Jestliže nelze z prostorových důvodů chránit celou kořenovou zónu, má být chráněná plocha co největší, a má zahrnovat zejména nezakrytou plochu půdy.</w:t>
      </w:r>
    </w:p>
    <w:p w:rsidR="00D47ED6" w:rsidRDefault="00D47ED6" w:rsidP="00D47ED6">
      <w:pPr>
        <w:pStyle w:val="Odstavec1"/>
        <w:numPr>
          <w:ilvl w:val="0"/>
          <w:numId w:val="34"/>
        </w:numPr>
        <w:rPr>
          <w:color w:val="auto"/>
          <w:sz w:val="18"/>
          <w:szCs w:val="18"/>
        </w:rPr>
      </w:pPr>
      <w:r w:rsidRPr="00FF277F">
        <w:rPr>
          <w:color w:val="auto"/>
          <w:sz w:val="18"/>
          <w:szCs w:val="18"/>
        </w:rPr>
        <w:lastRenderedPageBreak/>
        <w:t>Není-li to ve výjimečných případech možné, je nutno opatřit kmen vypolštářovaným bedněním z fošen, vysokým nejméně 2 m. Ochranné zařízení je třeba připevnit bez poškození stromu. Nesmí být osazeno přímo na kořenové náběhy. Korunu je nutno chránit před poškozením stroji a vozidly, popřípadě vyvázat ohrožené větve vzhůru. Místa uvázání je nutno rovněž vypolštářovat.</w:t>
      </w:r>
    </w:p>
    <w:p w:rsidR="00D47ED6" w:rsidRDefault="00D47ED6" w:rsidP="00D47ED6">
      <w:pPr>
        <w:pStyle w:val="Odstavec1"/>
        <w:numPr>
          <w:ilvl w:val="0"/>
          <w:numId w:val="34"/>
        </w:numPr>
        <w:rPr>
          <w:color w:val="auto"/>
          <w:sz w:val="18"/>
          <w:szCs w:val="18"/>
        </w:rPr>
      </w:pPr>
      <w:r>
        <w:rPr>
          <w:color w:val="auto"/>
          <w:sz w:val="18"/>
          <w:szCs w:val="18"/>
        </w:rPr>
        <w:t xml:space="preserve">V </w:t>
      </w:r>
      <w:r w:rsidRPr="00FF277F">
        <w:rPr>
          <w:color w:val="auto"/>
          <w:sz w:val="18"/>
          <w:szCs w:val="18"/>
        </w:rPr>
        <w:t>kořenové zóně se nemá provádět žádná navážka zeminy nebo jiného materiálu.</w:t>
      </w:r>
    </w:p>
    <w:p w:rsidR="00D47ED6" w:rsidRPr="00FF277F" w:rsidRDefault="00D47ED6" w:rsidP="00D47ED6">
      <w:pPr>
        <w:pStyle w:val="Odstavecseseznamem"/>
        <w:numPr>
          <w:ilvl w:val="0"/>
          <w:numId w:val="34"/>
        </w:numPr>
        <w:spacing w:after="120"/>
        <w:contextualSpacing w:val="0"/>
        <w:rPr>
          <w:rFonts w:cs="Arial"/>
        </w:rPr>
      </w:pPr>
      <w:r>
        <w:rPr>
          <w:rFonts w:cs="Arial"/>
        </w:rPr>
        <w:t xml:space="preserve">V </w:t>
      </w:r>
      <w:r w:rsidRPr="00FF277F">
        <w:rPr>
          <w:rFonts w:cs="Arial"/>
        </w:rPr>
        <w:t>kořenovém prostoru se nesmí půda odkopávat.</w:t>
      </w:r>
      <w:r>
        <w:rPr>
          <w:rFonts w:cs="Arial"/>
        </w:rPr>
        <w:t xml:space="preserve"> </w:t>
      </w:r>
      <w:r w:rsidRPr="00FF277F">
        <w:rPr>
          <w:rFonts w:cs="Arial"/>
        </w:rPr>
        <w:t>Nelze-li tornu v určitých případech zabránit, sm</w:t>
      </w:r>
      <w:r>
        <w:rPr>
          <w:rFonts w:cs="Arial"/>
        </w:rPr>
        <w:t>í</w:t>
      </w:r>
      <w:r w:rsidRPr="00FF277F">
        <w:rPr>
          <w:rFonts w:cs="Arial"/>
        </w:rPr>
        <w:t xml:space="preserve"> se hloubit pouze ručně nebo s použitím odsávací techniky</w:t>
      </w:r>
      <w:r>
        <w:rPr>
          <w:rFonts w:cs="Arial"/>
        </w:rPr>
        <w:t>.</w:t>
      </w:r>
    </w:p>
    <w:p w:rsidR="00B7604E" w:rsidRDefault="00B7604E" w:rsidP="0023346D">
      <w:pPr>
        <w:pStyle w:val="TZNadpis4"/>
        <w:numPr>
          <w:ilvl w:val="0"/>
          <w:numId w:val="21"/>
        </w:numPr>
      </w:pPr>
      <w:r>
        <w:t>maximální dočasné</w:t>
      </w:r>
      <w:r w:rsidR="00D47ED6">
        <w:t xml:space="preserve"> a trvalé zábory pro staveniště:</w:t>
      </w:r>
    </w:p>
    <w:p w:rsidR="00D47ED6" w:rsidRPr="00D47ED6" w:rsidRDefault="00D47ED6" w:rsidP="00D47ED6">
      <w:pPr>
        <w:pStyle w:val="Normlntext"/>
      </w:pPr>
      <w:r>
        <w:t>Nejsou navrženy.</w:t>
      </w:r>
    </w:p>
    <w:p w:rsidR="00B7604E" w:rsidRDefault="00B7604E" w:rsidP="0023346D">
      <w:pPr>
        <w:pStyle w:val="TZNadpis4"/>
        <w:numPr>
          <w:ilvl w:val="0"/>
          <w:numId w:val="21"/>
        </w:numPr>
      </w:pPr>
      <w:r>
        <w:t>požadavk</w:t>
      </w:r>
      <w:r w:rsidR="00D47ED6">
        <w:t xml:space="preserve">y na bezbariérové </w:t>
      </w:r>
      <w:proofErr w:type="spellStart"/>
      <w:r w:rsidR="00D47ED6">
        <w:t>obchozí</w:t>
      </w:r>
      <w:proofErr w:type="spellEnd"/>
      <w:r w:rsidR="00D47ED6">
        <w:t xml:space="preserve"> trasy:</w:t>
      </w:r>
    </w:p>
    <w:p w:rsidR="00D47ED6" w:rsidRPr="00D47ED6" w:rsidRDefault="00D47ED6" w:rsidP="00D47ED6">
      <w:pPr>
        <w:pStyle w:val="Normlntext"/>
      </w:pPr>
      <w:r>
        <w:t>Bez požadavku.</w:t>
      </w:r>
    </w:p>
    <w:p w:rsidR="00B7604E" w:rsidRDefault="00B7604E" w:rsidP="0023346D">
      <w:pPr>
        <w:pStyle w:val="TZNadpis4"/>
        <w:numPr>
          <w:ilvl w:val="0"/>
          <w:numId w:val="21"/>
        </w:numPr>
      </w:pPr>
      <w:r>
        <w:t>maximální produkovaná množství a druhy odpadů a emisí</w:t>
      </w:r>
      <w:r w:rsidR="009A63E8">
        <w:t xml:space="preserve"> při výstavbě, jejich likvidace:</w:t>
      </w:r>
    </w:p>
    <w:p w:rsidR="009A63E8" w:rsidRDefault="009A63E8" w:rsidP="009A63E8">
      <w:pPr>
        <w:pStyle w:val="Normlntext"/>
      </w:pPr>
      <w:r>
        <w:t>Na staveništi budou odpady ukládány pouze ve vybraných a označených prostorách v souladu s legislativou v oblasti ochrany vod a odpadovém hospodářství, dodavatel stavby vytvoří v rámci zařízení staveniště podmínky pro třídění a shromažďování jednotlivých druhů odpadů v souladu se stávajícími předpisy v oblasti odpadového hospodářství; o vznikajících odpadech v průběhu stavby a způsobu jejich odstranění nebo využití bude vedena odpovídající evidence; vznikající odpady v etapě výstavby budou nejprve nabídnuty k využití. Smluvně bude zajištěno odstranění odpadů pouze se subjekty oprávněnými k této činnosti. V rámci žádosti o užívání stavby bude předložena specifikace druhů a množství odpadů vzniklých v procesu výstavby a bude doložen způsob jejich odstranění.</w:t>
      </w:r>
    </w:p>
    <w:p w:rsidR="009A63E8" w:rsidRDefault="009A63E8" w:rsidP="009A63E8">
      <w:pPr>
        <w:pStyle w:val="Normlntext"/>
      </w:pPr>
      <w:r>
        <w:t>Tab.: Přehled odpadů vznikajících v etapě výstavby</w:t>
      </w:r>
    </w:p>
    <w:tbl>
      <w:tblPr>
        <w:tblW w:w="8640" w:type="dxa"/>
        <w:tblInd w:w="9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4320"/>
        <w:gridCol w:w="1440"/>
        <w:gridCol w:w="1440"/>
      </w:tblGrid>
      <w:tr w:rsidR="009A63E8" w:rsidTr="00E94B14">
        <w:trPr>
          <w:trHeight w:val="187"/>
          <w:tblHeader/>
        </w:trPr>
        <w:tc>
          <w:tcPr>
            <w:tcW w:w="1440" w:type="dxa"/>
            <w:tcBorders>
              <w:top w:val="single" w:sz="12" w:space="0" w:color="auto"/>
              <w:bottom w:val="single" w:sz="6" w:space="0" w:color="auto"/>
            </w:tcBorders>
            <w:shd w:val="clear" w:color="auto" w:fill="F3F3F3"/>
          </w:tcPr>
          <w:p w:rsidR="009A63E8" w:rsidRDefault="009A63E8" w:rsidP="00E94B14">
            <w:pPr>
              <w:numPr>
                <w:ilvl w:val="12"/>
                <w:numId w:val="0"/>
              </w:numPr>
              <w:rPr>
                <w:rFonts w:cs="Arial"/>
                <w:b/>
                <w:sz w:val="16"/>
              </w:rPr>
            </w:pPr>
            <w:r>
              <w:rPr>
                <w:rFonts w:cs="Arial"/>
                <w:b/>
                <w:sz w:val="16"/>
              </w:rPr>
              <w:t>pořadové číslo</w:t>
            </w:r>
          </w:p>
        </w:tc>
        <w:tc>
          <w:tcPr>
            <w:tcW w:w="4320" w:type="dxa"/>
            <w:tcBorders>
              <w:top w:val="single" w:sz="12" w:space="0" w:color="auto"/>
              <w:bottom w:val="single" w:sz="6" w:space="0" w:color="auto"/>
            </w:tcBorders>
            <w:shd w:val="clear" w:color="auto" w:fill="F3F3F3"/>
          </w:tcPr>
          <w:p w:rsidR="009A63E8" w:rsidRDefault="009A63E8" w:rsidP="00E94B14">
            <w:pPr>
              <w:numPr>
                <w:ilvl w:val="12"/>
                <w:numId w:val="0"/>
              </w:numPr>
              <w:rPr>
                <w:rFonts w:cs="Arial"/>
                <w:b/>
                <w:sz w:val="16"/>
              </w:rPr>
            </w:pPr>
            <w:r>
              <w:rPr>
                <w:rFonts w:cs="Arial"/>
                <w:b/>
                <w:sz w:val="16"/>
              </w:rPr>
              <w:t>název odpadu</w:t>
            </w:r>
          </w:p>
        </w:tc>
        <w:tc>
          <w:tcPr>
            <w:tcW w:w="1440" w:type="dxa"/>
            <w:tcBorders>
              <w:top w:val="single" w:sz="12" w:space="0" w:color="auto"/>
              <w:bottom w:val="single" w:sz="6" w:space="0" w:color="auto"/>
            </w:tcBorders>
            <w:shd w:val="clear" w:color="auto" w:fill="F3F3F3"/>
          </w:tcPr>
          <w:p w:rsidR="009A63E8" w:rsidRDefault="009A63E8" w:rsidP="00E94B14">
            <w:pPr>
              <w:numPr>
                <w:ilvl w:val="12"/>
                <w:numId w:val="0"/>
              </w:numPr>
              <w:jc w:val="center"/>
              <w:rPr>
                <w:rFonts w:cs="Arial"/>
                <w:b/>
                <w:sz w:val="16"/>
              </w:rPr>
            </w:pPr>
            <w:r>
              <w:rPr>
                <w:rFonts w:cs="Arial"/>
                <w:b/>
                <w:sz w:val="16"/>
              </w:rPr>
              <w:t>kategorie</w:t>
            </w:r>
          </w:p>
        </w:tc>
        <w:tc>
          <w:tcPr>
            <w:tcW w:w="1440" w:type="dxa"/>
            <w:tcBorders>
              <w:top w:val="single" w:sz="12" w:space="0" w:color="auto"/>
              <w:bottom w:val="single" w:sz="6" w:space="0" w:color="auto"/>
            </w:tcBorders>
            <w:shd w:val="clear" w:color="auto" w:fill="F3F3F3"/>
          </w:tcPr>
          <w:p w:rsidR="009A63E8" w:rsidRDefault="009A63E8" w:rsidP="00E94B14">
            <w:pPr>
              <w:numPr>
                <w:ilvl w:val="12"/>
                <w:numId w:val="0"/>
              </w:numPr>
              <w:jc w:val="center"/>
              <w:rPr>
                <w:rFonts w:cs="Arial"/>
                <w:b/>
                <w:sz w:val="16"/>
              </w:rPr>
            </w:pPr>
            <w:r>
              <w:rPr>
                <w:rFonts w:cs="Arial"/>
                <w:b/>
                <w:sz w:val="16"/>
              </w:rPr>
              <w:t>kód odpadu</w:t>
            </w:r>
          </w:p>
        </w:tc>
      </w:tr>
      <w:tr w:rsidR="009A63E8" w:rsidTr="00E94B14">
        <w:tc>
          <w:tcPr>
            <w:tcW w:w="1440" w:type="dxa"/>
            <w:tcBorders>
              <w:top w:val="single" w:sz="6" w:space="0" w:color="auto"/>
            </w:tcBorders>
          </w:tcPr>
          <w:p w:rsidR="009A63E8" w:rsidRDefault="009A63E8" w:rsidP="00E94B14">
            <w:pPr>
              <w:numPr>
                <w:ilvl w:val="12"/>
                <w:numId w:val="0"/>
              </w:numPr>
              <w:rPr>
                <w:rFonts w:cs="Arial"/>
                <w:sz w:val="16"/>
              </w:rPr>
            </w:pPr>
            <w:r>
              <w:rPr>
                <w:rFonts w:cs="Arial"/>
                <w:sz w:val="16"/>
              </w:rPr>
              <w:t xml:space="preserve"> 1.</w:t>
            </w:r>
          </w:p>
        </w:tc>
        <w:tc>
          <w:tcPr>
            <w:tcW w:w="4320" w:type="dxa"/>
            <w:tcBorders>
              <w:top w:val="single" w:sz="6" w:space="0" w:color="auto"/>
            </w:tcBorders>
          </w:tcPr>
          <w:p w:rsidR="009A63E8" w:rsidRDefault="009A63E8" w:rsidP="00E94B14">
            <w:pPr>
              <w:numPr>
                <w:ilvl w:val="12"/>
                <w:numId w:val="0"/>
              </w:numPr>
              <w:rPr>
                <w:rFonts w:cs="Arial"/>
                <w:sz w:val="16"/>
              </w:rPr>
            </w:pPr>
            <w:r>
              <w:rPr>
                <w:rFonts w:cs="Arial"/>
                <w:sz w:val="16"/>
              </w:rPr>
              <w:t>odpadní klest</w:t>
            </w:r>
          </w:p>
        </w:tc>
        <w:tc>
          <w:tcPr>
            <w:tcW w:w="1440" w:type="dxa"/>
            <w:tcBorders>
              <w:top w:val="single" w:sz="6" w:space="0" w:color="auto"/>
            </w:tcBorders>
          </w:tcPr>
          <w:p w:rsidR="009A63E8" w:rsidRDefault="009A63E8" w:rsidP="00E94B14">
            <w:pPr>
              <w:numPr>
                <w:ilvl w:val="12"/>
                <w:numId w:val="0"/>
              </w:numPr>
              <w:jc w:val="center"/>
              <w:rPr>
                <w:rFonts w:cs="Arial"/>
                <w:sz w:val="16"/>
              </w:rPr>
            </w:pPr>
            <w:r>
              <w:rPr>
                <w:rFonts w:cs="Arial"/>
                <w:sz w:val="16"/>
              </w:rPr>
              <w:t>O</w:t>
            </w:r>
          </w:p>
        </w:tc>
        <w:tc>
          <w:tcPr>
            <w:tcW w:w="1440" w:type="dxa"/>
            <w:tcBorders>
              <w:top w:val="single" w:sz="6" w:space="0" w:color="auto"/>
            </w:tcBorders>
          </w:tcPr>
          <w:p w:rsidR="009A63E8" w:rsidRDefault="009A63E8" w:rsidP="00E94B14">
            <w:pPr>
              <w:numPr>
                <w:ilvl w:val="12"/>
                <w:numId w:val="0"/>
              </w:numPr>
              <w:jc w:val="center"/>
              <w:rPr>
                <w:rFonts w:cs="Arial"/>
                <w:sz w:val="16"/>
              </w:rPr>
            </w:pPr>
            <w:r>
              <w:rPr>
                <w:rFonts w:cs="Arial"/>
                <w:sz w:val="16"/>
              </w:rPr>
              <w:t>020199</w:t>
            </w:r>
          </w:p>
        </w:tc>
      </w:tr>
      <w:tr w:rsidR="009A63E8" w:rsidTr="00E94B14">
        <w:tc>
          <w:tcPr>
            <w:tcW w:w="1440" w:type="dxa"/>
            <w:tcBorders>
              <w:top w:val="single" w:sz="6" w:space="0" w:color="auto"/>
            </w:tcBorders>
          </w:tcPr>
          <w:p w:rsidR="009A63E8" w:rsidRDefault="009A63E8" w:rsidP="00E94B14">
            <w:pPr>
              <w:numPr>
                <w:ilvl w:val="12"/>
                <w:numId w:val="0"/>
              </w:numPr>
              <w:rPr>
                <w:rFonts w:cs="Arial"/>
                <w:sz w:val="16"/>
              </w:rPr>
            </w:pPr>
            <w:r>
              <w:rPr>
                <w:rFonts w:cs="Arial"/>
                <w:sz w:val="16"/>
              </w:rPr>
              <w:t xml:space="preserve"> 2.</w:t>
            </w:r>
          </w:p>
        </w:tc>
        <w:tc>
          <w:tcPr>
            <w:tcW w:w="4320" w:type="dxa"/>
            <w:tcBorders>
              <w:top w:val="single" w:sz="6" w:space="0" w:color="auto"/>
            </w:tcBorders>
          </w:tcPr>
          <w:p w:rsidR="009A63E8" w:rsidRDefault="009A63E8" w:rsidP="00E94B14">
            <w:pPr>
              <w:rPr>
                <w:sz w:val="16"/>
              </w:rPr>
            </w:pPr>
            <w:r>
              <w:rPr>
                <w:sz w:val="16"/>
              </w:rPr>
              <w:t>obaly obsahující zbytky nebezpečných látek</w:t>
            </w:r>
          </w:p>
        </w:tc>
        <w:tc>
          <w:tcPr>
            <w:tcW w:w="1440" w:type="dxa"/>
            <w:tcBorders>
              <w:top w:val="single" w:sz="6" w:space="0" w:color="auto"/>
            </w:tcBorders>
          </w:tcPr>
          <w:p w:rsidR="009A63E8" w:rsidRDefault="009A63E8" w:rsidP="00E94B14">
            <w:pPr>
              <w:jc w:val="center"/>
              <w:rPr>
                <w:sz w:val="16"/>
              </w:rPr>
            </w:pPr>
            <w:r>
              <w:rPr>
                <w:sz w:val="16"/>
              </w:rPr>
              <w:t>N</w:t>
            </w:r>
          </w:p>
        </w:tc>
        <w:tc>
          <w:tcPr>
            <w:tcW w:w="1440" w:type="dxa"/>
            <w:tcBorders>
              <w:top w:val="single" w:sz="6" w:space="0" w:color="auto"/>
            </w:tcBorders>
          </w:tcPr>
          <w:p w:rsidR="009A63E8" w:rsidRDefault="009A63E8" w:rsidP="00E94B14">
            <w:pPr>
              <w:jc w:val="center"/>
              <w:rPr>
                <w:sz w:val="16"/>
              </w:rPr>
            </w:pPr>
            <w:r>
              <w:rPr>
                <w:sz w:val="16"/>
              </w:rPr>
              <w:t>150110</w:t>
            </w:r>
          </w:p>
        </w:tc>
      </w:tr>
      <w:tr w:rsidR="009A63E8" w:rsidTr="00E94B14">
        <w:tc>
          <w:tcPr>
            <w:tcW w:w="1440" w:type="dxa"/>
            <w:tcBorders>
              <w:top w:val="single" w:sz="6" w:space="0" w:color="auto"/>
            </w:tcBorders>
          </w:tcPr>
          <w:p w:rsidR="009A63E8" w:rsidRDefault="009A63E8" w:rsidP="00E94B14">
            <w:pPr>
              <w:numPr>
                <w:ilvl w:val="12"/>
                <w:numId w:val="0"/>
              </w:numPr>
              <w:rPr>
                <w:rFonts w:cs="Arial"/>
                <w:sz w:val="16"/>
              </w:rPr>
            </w:pPr>
            <w:r>
              <w:rPr>
                <w:rFonts w:cs="Arial"/>
                <w:sz w:val="16"/>
              </w:rPr>
              <w:t xml:space="preserve"> 3.</w:t>
            </w:r>
          </w:p>
        </w:tc>
        <w:tc>
          <w:tcPr>
            <w:tcW w:w="4320" w:type="dxa"/>
            <w:tcBorders>
              <w:top w:val="single" w:sz="6" w:space="0" w:color="auto"/>
            </w:tcBorders>
          </w:tcPr>
          <w:p w:rsidR="009A63E8" w:rsidRDefault="009A63E8" w:rsidP="00E94B14">
            <w:pPr>
              <w:rPr>
                <w:sz w:val="16"/>
              </w:rPr>
            </w:pPr>
            <w:r>
              <w:rPr>
                <w:sz w:val="16"/>
              </w:rPr>
              <w:t>čistící tkanina</w:t>
            </w:r>
          </w:p>
        </w:tc>
        <w:tc>
          <w:tcPr>
            <w:tcW w:w="1440" w:type="dxa"/>
            <w:tcBorders>
              <w:top w:val="single" w:sz="6" w:space="0" w:color="auto"/>
            </w:tcBorders>
          </w:tcPr>
          <w:p w:rsidR="009A63E8" w:rsidRDefault="009A63E8" w:rsidP="00E94B14">
            <w:pPr>
              <w:jc w:val="center"/>
              <w:rPr>
                <w:sz w:val="16"/>
              </w:rPr>
            </w:pPr>
            <w:r>
              <w:rPr>
                <w:sz w:val="16"/>
              </w:rPr>
              <w:t>N</w:t>
            </w:r>
          </w:p>
        </w:tc>
        <w:tc>
          <w:tcPr>
            <w:tcW w:w="1440" w:type="dxa"/>
            <w:tcBorders>
              <w:top w:val="single" w:sz="6" w:space="0" w:color="auto"/>
            </w:tcBorders>
          </w:tcPr>
          <w:p w:rsidR="009A63E8" w:rsidRDefault="009A63E8" w:rsidP="00E94B14">
            <w:pPr>
              <w:jc w:val="center"/>
              <w:rPr>
                <w:sz w:val="16"/>
              </w:rPr>
            </w:pPr>
            <w:r>
              <w:rPr>
                <w:sz w:val="16"/>
              </w:rPr>
              <w:t>150202</w:t>
            </w:r>
          </w:p>
        </w:tc>
      </w:tr>
      <w:tr w:rsidR="009A63E8" w:rsidTr="00E94B14">
        <w:tc>
          <w:tcPr>
            <w:tcW w:w="1440" w:type="dxa"/>
            <w:tcBorders>
              <w:top w:val="single" w:sz="6" w:space="0" w:color="auto"/>
            </w:tcBorders>
          </w:tcPr>
          <w:p w:rsidR="009A63E8" w:rsidRDefault="009A63E8" w:rsidP="00E94B14">
            <w:pPr>
              <w:numPr>
                <w:ilvl w:val="12"/>
                <w:numId w:val="0"/>
              </w:numPr>
              <w:rPr>
                <w:rFonts w:cs="Arial"/>
                <w:sz w:val="16"/>
              </w:rPr>
            </w:pPr>
            <w:r>
              <w:rPr>
                <w:rFonts w:cs="Arial"/>
                <w:sz w:val="16"/>
              </w:rPr>
              <w:t xml:space="preserve"> 4.</w:t>
            </w:r>
          </w:p>
        </w:tc>
        <w:tc>
          <w:tcPr>
            <w:tcW w:w="4320" w:type="dxa"/>
            <w:tcBorders>
              <w:top w:val="single" w:sz="6" w:space="0" w:color="auto"/>
            </w:tcBorders>
          </w:tcPr>
          <w:p w:rsidR="009A63E8" w:rsidRDefault="009A63E8" w:rsidP="00E94B14">
            <w:pPr>
              <w:numPr>
                <w:ilvl w:val="12"/>
                <w:numId w:val="0"/>
              </w:numPr>
              <w:rPr>
                <w:rFonts w:cs="Arial"/>
                <w:sz w:val="16"/>
              </w:rPr>
            </w:pPr>
            <w:r>
              <w:rPr>
                <w:rFonts w:cs="Arial"/>
                <w:sz w:val="16"/>
              </w:rPr>
              <w:t>obaly z papíru a lepenky</w:t>
            </w:r>
          </w:p>
        </w:tc>
        <w:tc>
          <w:tcPr>
            <w:tcW w:w="1440" w:type="dxa"/>
            <w:tcBorders>
              <w:top w:val="single" w:sz="6" w:space="0" w:color="auto"/>
            </w:tcBorders>
          </w:tcPr>
          <w:p w:rsidR="009A63E8" w:rsidRDefault="009A63E8" w:rsidP="00E94B14">
            <w:pPr>
              <w:numPr>
                <w:ilvl w:val="12"/>
                <w:numId w:val="0"/>
              </w:numPr>
              <w:jc w:val="center"/>
              <w:rPr>
                <w:rFonts w:cs="Arial"/>
                <w:sz w:val="16"/>
              </w:rPr>
            </w:pPr>
            <w:r>
              <w:rPr>
                <w:rFonts w:cs="Arial"/>
                <w:sz w:val="16"/>
              </w:rPr>
              <w:t>O</w:t>
            </w:r>
          </w:p>
        </w:tc>
        <w:tc>
          <w:tcPr>
            <w:tcW w:w="1440" w:type="dxa"/>
            <w:tcBorders>
              <w:top w:val="single" w:sz="6" w:space="0" w:color="auto"/>
            </w:tcBorders>
          </w:tcPr>
          <w:p w:rsidR="009A63E8" w:rsidRDefault="009A63E8" w:rsidP="00E94B14">
            <w:pPr>
              <w:numPr>
                <w:ilvl w:val="12"/>
                <w:numId w:val="0"/>
              </w:numPr>
              <w:jc w:val="center"/>
              <w:rPr>
                <w:rFonts w:cs="Arial"/>
                <w:sz w:val="16"/>
              </w:rPr>
            </w:pPr>
            <w:r>
              <w:rPr>
                <w:rFonts w:cs="Arial"/>
                <w:sz w:val="16"/>
              </w:rPr>
              <w:t>150101</w:t>
            </w:r>
          </w:p>
        </w:tc>
      </w:tr>
      <w:tr w:rsidR="009A63E8" w:rsidTr="00E94B14">
        <w:tc>
          <w:tcPr>
            <w:tcW w:w="1440" w:type="dxa"/>
          </w:tcPr>
          <w:p w:rsidR="009A63E8" w:rsidRDefault="009A63E8" w:rsidP="00E94B14">
            <w:pPr>
              <w:numPr>
                <w:ilvl w:val="12"/>
                <w:numId w:val="0"/>
              </w:numPr>
              <w:rPr>
                <w:rFonts w:cs="Arial"/>
                <w:sz w:val="16"/>
              </w:rPr>
            </w:pPr>
            <w:r>
              <w:rPr>
                <w:rFonts w:cs="Arial"/>
                <w:sz w:val="16"/>
              </w:rPr>
              <w:t xml:space="preserve"> 5.</w:t>
            </w:r>
          </w:p>
        </w:tc>
        <w:tc>
          <w:tcPr>
            <w:tcW w:w="4320" w:type="dxa"/>
          </w:tcPr>
          <w:p w:rsidR="009A63E8" w:rsidRDefault="009A63E8" w:rsidP="00E94B14">
            <w:pPr>
              <w:numPr>
                <w:ilvl w:val="12"/>
                <w:numId w:val="0"/>
              </w:numPr>
              <w:rPr>
                <w:rFonts w:cs="Arial"/>
                <w:sz w:val="16"/>
              </w:rPr>
            </w:pPr>
            <w:r>
              <w:rPr>
                <w:rFonts w:cs="Arial"/>
                <w:sz w:val="16"/>
              </w:rPr>
              <w:t>obaly z plastů</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150102</w:t>
            </w:r>
          </w:p>
        </w:tc>
      </w:tr>
      <w:tr w:rsidR="009A63E8" w:rsidTr="00E94B14">
        <w:tc>
          <w:tcPr>
            <w:tcW w:w="1440" w:type="dxa"/>
          </w:tcPr>
          <w:p w:rsidR="009A63E8" w:rsidRDefault="009A63E8" w:rsidP="00E94B14">
            <w:pPr>
              <w:numPr>
                <w:ilvl w:val="12"/>
                <w:numId w:val="0"/>
              </w:numPr>
              <w:rPr>
                <w:rFonts w:cs="Arial"/>
                <w:sz w:val="16"/>
              </w:rPr>
            </w:pPr>
            <w:r>
              <w:rPr>
                <w:rFonts w:cs="Arial"/>
                <w:sz w:val="16"/>
              </w:rPr>
              <w:t xml:space="preserve"> 6.</w:t>
            </w:r>
          </w:p>
        </w:tc>
        <w:tc>
          <w:tcPr>
            <w:tcW w:w="4320" w:type="dxa"/>
          </w:tcPr>
          <w:p w:rsidR="009A63E8" w:rsidRDefault="009A63E8" w:rsidP="00E94B14">
            <w:pPr>
              <w:numPr>
                <w:ilvl w:val="12"/>
                <w:numId w:val="0"/>
              </w:numPr>
              <w:rPr>
                <w:rFonts w:cs="Arial"/>
                <w:sz w:val="16"/>
              </w:rPr>
            </w:pPr>
            <w:r>
              <w:rPr>
                <w:rFonts w:cs="Arial"/>
                <w:sz w:val="16"/>
              </w:rPr>
              <w:t>obaly ze dřeva</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150103</w:t>
            </w:r>
          </w:p>
        </w:tc>
      </w:tr>
      <w:tr w:rsidR="009A63E8" w:rsidTr="00E94B14">
        <w:tc>
          <w:tcPr>
            <w:tcW w:w="1440" w:type="dxa"/>
          </w:tcPr>
          <w:p w:rsidR="009A63E8" w:rsidRDefault="009A63E8" w:rsidP="00E94B14">
            <w:pPr>
              <w:numPr>
                <w:ilvl w:val="12"/>
                <w:numId w:val="0"/>
              </w:numPr>
              <w:rPr>
                <w:rFonts w:cs="Arial"/>
                <w:sz w:val="16"/>
              </w:rPr>
            </w:pPr>
            <w:r>
              <w:rPr>
                <w:rFonts w:cs="Arial"/>
                <w:sz w:val="16"/>
              </w:rPr>
              <w:t xml:space="preserve"> 7.</w:t>
            </w:r>
          </w:p>
        </w:tc>
        <w:tc>
          <w:tcPr>
            <w:tcW w:w="4320" w:type="dxa"/>
          </w:tcPr>
          <w:p w:rsidR="009A63E8" w:rsidRDefault="009A63E8" w:rsidP="00E94B14">
            <w:pPr>
              <w:numPr>
                <w:ilvl w:val="12"/>
                <w:numId w:val="0"/>
              </w:numPr>
              <w:rPr>
                <w:rFonts w:cs="Arial"/>
                <w:sz w:val="16"/>
              </w:rPr>
            </w:pPr>
            <w:r>
              <w:rPr>
                <w:rFonts w:cs="Arial"/>
                <w:sz w:val="16"/>
              </w:rPr>
              <w:t xml:space="preserve">obaly z kovů </w:t>
            </w:r>
            <w:r>
              <w:rPr>
                <w:rFonts w:cs="Arial"/>
                <w:sz w:val="16"/>
              </w:rPr>
              <w:tab/>
            </w:r>
            <w:r>
              <w:rPr>
                <w:rFonts w:cs="Arial"/>
                <w:sz w:val="16"/>
              </w:rPr>
              <w:tab/>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150104</w:t>
            </w:r>
          </w:p>
        </w:tc>
      </w:tr>
      <w:tr w:rsidR="009A63E8" w:rsidTr="00E94B14">
        <w:tc>
          <w:tcPr>
            <w:tcW w:w="1440" w:type="dxa"/>
          </w:tcPr>
          <w:p w:rsidR="009A63E8" w:rsidRDefault="009A63E8" w:rsidP="00E94B14">
            <w:pPr>
              <w:numPr>
                <w:ilvl w:val="12"/>
                <w:numId w:val="0"/>
              </w:numPr>
              <w:rPr>
                <w:rFonts w:cs="Arial"/>
                <w:sz w:val="16"/>
              </w:rPr>
            </w:pPr>
            <w:r>
              <w:rPr>
                <w:rFonts w:cs="Arial"/>
                <w:sz w:val="16"/>
              </w:rPr>
              <w:t xml:space="preserve"> 8.</w:t>
            </w:r>
          </w:p>
        </w:tc>
        <w:tc>
          <w:tcPr>
            <w:tcW w:w="4320" w:type="dxa"/>
          </w:tcPr>
          <w:p w:rsidR="009A63E8" w:rsidRDefault="009A63E8" w:rsidP="00E94B14">
            <w:pPr>
              <w:numPr>
                <w:ilvl w:val="12"/>
                <w:numId w:val="0"/>
              </w:numPr>
              <w:rPr>
                <w:rFonts w:cs="Arial"/>
                <w:sz w:val="16"/>
              </w:rPr>
            </w:pPr>
            <w:r>
              <w:rPr>
                <w:rFonts w:cs="Arial"/>
                <w:sz w:val="16"/>
              </w:rPr>
              <w:t>kompozitní obaly</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150105</w:t>
            </w:r>
          </w:p>
        </w:tc>
      </w:tr>
      <w:tr w:rsidR="009A63E8" w:rsidTr="00E94B14">
        <w:tc>
          <w:tcPr>
            <w:tcW w:w="1440" w:type="dxa"/>
          </w:tcPr>
          <w:p w:rsidR="009A63E8" w:rsidRDefault="009A63E8" w:rsidP="00E94B14">
            <w:pPr>
              <w:numPr>
                <w:ilvl w:val="12"/>
                <w:numId w:val="0"/>
              </w:numPr>
              <w:rPr>
                <w:rFonts w:cs="Arial"/>
                <w:sz w:val="16"/>
              </w:rPr>
            </w:pPr>
            <w:r>
              <w:rPr>
                <w:rFonts w:cs="Arial"/>
                <w:sz w:val="16"/>
              </w:rPr>
              <w:t xml:space="preserve"> 9.</w:t>
            </w:r>
          </w:p>
        </w:tc>
        <w:tc>
          <w:tcPr>
            <w:tcW w:w="4320" w:type="dxa"/>
          </w:tcPr>
          <w:p w:rsidR="009A63E8" w:rsidRDefault="009A63E8" w:rsidP="00E94B14">
            <w:pPr>
              <w:numPr>
                <w:ilvl w:val="12"/>
                <w:numId w:val="0"/>
              </w:numPr>
              <w:rPr>
                <w:rFonts w:cs="Arial"/>
                <w:sz w:val="16"/>
              </w:rPr>
            </w:pPr>
            <w:r>
              <w:rPr>
                <w:rFonts w:cs="Arial"/>
                <w:sz w:val="16"/>
              </w:rPr>
              <w:t xml:space="preserve">směs obal. </w:t>
            </w:r>
            <w:proofErr w:type="gramStart"/>
            <w:r>
              <w:rPr>
                <w:rFonts w:cs="Arial"/>
                <w:sz w:val="16"/>
              </w:rPr>
              <w:t>materiálů</w:t>
            </w:r>
            <w:proofErr w:type="gramEnd"/>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150106</w:t>
            </w:r>
          </w:p>
        </w:tc>
      </w:tr>
      <w:tr w:rsidR="009A63E8" w:rsidTr="00E94B14">
        <w:tc>
          <w:tcPr>
            <w:tcW w:w="1440" w:type="dxa"/>
          </w:tcPr>
          <w:p w:rsidR="009A63E8" w:rsidRDefault="009A63E8" w:rsidP="00E94B14">
            <w:pPr>
              <w:numPr>
                <w:ilvl w:val="12"/>
                <w:numId w:val="0"/>
              </w:numPr>
              <w:rPr>
                <w:rFonts w:cs="Arial"/>
                <w:sz w:val="16"/>
              </w:rPr>
            </w:pPr>
            <w:r>
              <w:rPr>
                <w:rFonts w:cs="Arial"/>
                <w:sz w:val="16"/>
              </w:rPr>
              <w:t>10.</w:t>
            </w:r>
          </w:p>
        </w:tc>
        <w:tc>
          <w:tcPr>
            <w:tcW w:w="4320" w:type="dxa"/>
          </w:tcPr>
          <w:p w:rsidR="009A63E8" w:rsidRDefault="009A63E8" w:rsidP="00E94B14">
            <w:pPr>
              <w:numPr>
                <w:ilvl w:val="12"/>
                <w:numId w:val="0"/>
              </w:numPr>
              <w:rPr>
                <w:rFonts w:cs="Arial"/>
                <w:sz w:val="16"/>
              </w:rPr>
            </w:pPr>
            <w:r>
              <w:rPr>
                <w:rFonts w:cs="Arial"/>
                <w:sz w:val="16"/>
              </w:rPr>
              <w:t>úlomky betonu</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170101</w:t>
            </w:r>
          </w:p>
        </w:tc>
      </w:tr>
      <w:tr w:rsidR="009A63E8" w:rsidTr="00E94B14">
        <w:tc>
          <w:tcPr>
            <w:tcW w:w="1440" w:type="dxa"/>
          </w:tcPr>
          <w:p w:rsidR="009A63E8" w:rsidRDefault="009A63E8" w:rsidP="00E94B14">
            <w:pPr>
              <w:numPr>
                <w:ilvl w:val="12"/>
                <w:numId w:val="0"/>
              </w:numPr>
              <w:rPr>
                <w:rFonts w:cs="Arial"/>
                <w:sz w:val="16"/>
              </w:rPr>
            </w:pPr>
            <w:r>
              <w:rPr>
                <w:rFonts w:cs="Arial"/>
                <w:sz w:val="16"/>
              </w:rPr>
              <w:t>11.</w:t>
            </w:r>
          </w:p>
        </w:tc>
        <w:tc>
          <w:tcPr>
            <w:tcW w:w="4320" w:type="dxa"/>
          </w:tcPr>
          <w:p w:rsidR="009A63E8" w:rsidRDefault="009A63E8" w:rsidP="00E94B14">
            <w:pPr>
              <w:numPr>
                <w:ilvl w:val="12"/>
                <w:numId w:val="0"/>
              </w:numPr>
              <w:rPr>
                <w:rFonts w:cs="Arial"/>
                <w:sz w:val="16"/>
              </w:rPr>
            </w:pPr>
            <w:r>
              <w:rPr>
                <w:rFonts w:cs="Arial"/>
                <w:sz w:val="16"/>
              </w:rPr>
              <w:t xml:space="preserve">stavební suť </w:t>
            </w:r>
            <w:r>
              <w:rPr>
                <w:rFonts w:cs="Arial"/>
                <w:sz w:val="16"/>
              </w:rPr>
              <w:tab/>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170102</w:t>
            </w:r>
          </w:p>
        </w:tc>
      </w:tr>
      <w:tr w:rsidR="009A63E8" w:rsidTr="00E94B14">
        <w:tc>
          <w:tcPr>
            <w:tcW w:w="1440" w:type="dxa"/>
          </w:tcPr>
          <w:p w:rsidR="009A63E8" w:rsidRDefault="009A63E8" w:rsidP="00E94B14">
            <w:pPr>
              <w:numPr>
                <w:ilvl w:val="12"/>
                <w:numId w:val="0"/>
              </w:numPr>
              <w:rPr>
                <w:rFonts w:cs="Arial"/>
                <w:sz w:val="16"/>
              </w:rPr>
            </w:pPr>
            <w:r>
              <w:rPr>
                <w:rFonts w:cs="Arial"/>
                <w:sz w:val="16"/>
              </w:rPr>
              <w:t>12.</w:t>
            </w:r>
          </w:p>
        </w:tc>
        <w:tc>
          <w:tcPr>
            <w:tcW w:w="4320" w:type="dxa"/>
          </w:tcPr>
          <w:p w:rsidR="009A63E8" w:rsidRDefault="009A63E8" w:rsidP="00E94B14">
            <w:pPr>
              <w:numPr>
                <w:ilvl w:val="12"/>
                <w:numId w:val="0"/>
              </w:numPr>
              <w:rPr>
                <w:rFonts w:cs="Arial"/>
                <w:sz w:val="16"/>
              </w:rPr>
            </w:pPr>
            <w:r>
              <w:rPr>
                <w:rFonts w:cs="Arial"/>
                <w:sz w:val="16"/>
              </w:rPr>
              <w:t>směsný stavební a demoliční odpad</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170107</w:t>
            </w:r>
          </w:p>
        </w:tc>
      </w:tr>
      <w:tr w:rsidR="009A63E8" w:rsidTr="00E94B14">
        <w:tc>
          <w:tcPr>
            <w:tcW w:w="1440" w:type="dxa"/>
          </w:tcPr>
          <w:p w:rsidR="009A63E8" w:rsidRDefault="009A63E8" w:rsidP="00E94B14">
            <w:pPr>
              <w:numPr>
                <w:ilvl w:val="12"/>
                <w:numId w:val="0"/>
              </w:numPr>
              <w:rPr>
                <w:rFonts w:cs="Arial"/>
                <w:sz w:val="16"/>
              </w:rPr>
            </w:pPr>
            <w:r>
              <w:rPr>
                <w:rFonts w:cs="Arial"/>
                <w:sz w:val="16"/>
              </w:rPr>
              <w:t>13.</w:t>
            </w:r>
          </w:p>
        </w:tc>
        <w:tc>
          <w:tcPr>
            <w:tcW w:w="4320" w:type="dxa"/>
          </w:tcPr>
          <w:p w:rsidR="009A63E8" w:rsidRDefault="009A63E8" w:rsidP="00E94B14">
            <w:pPr>
              <w:numPr>
                <w:ilvl w:val="12"/>
                <w:numId w:val="0"/>
              </w:numPr>
              <w:rPr>
                <w:rFonts w:cs="Arial"/>
                <w:sz w:val="16"/>
              </w:rPr>
            </w:pPr>
            <w:r>
              <w:rPr>
                <w:rFonts w:cs="Arial"/>
                <w:sz w:val="16"/>
              </w:rPr>
              <w:t>odpadní dřevo</w:t>
            </w:r>
            <w:r>
              <w:rPr>
                <w:rFonts w:cs="Arial"/>
                <w:sz w:val="16"/>
              </w:rPr>
              <w:tab/>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170201</w:t>
            </w:r>
          </w:p>
        </w:tc>
      </w:tr>
      <w:tr w:rsidR="009A63E8" w:rsidTr="00E94B14">
        <w:tc>
          <w:tcPr>
            <w:tcW w:w="1440" w:type="dxa"/>
          </w:tcPr>
          <w:p w:rsidR="009A63E8" w:rsidRDefault="009A63E8" w:rsidP="00E94B14">
            <w:pPr>
              <w:numPr>
                <w:ilvl w:val="12"/>
                <w:numId w:val="0"/>
              </w:numPr>
              <w:rPr>
                <w:rFonts w:cs="Arial"/>
                <w:sz w:val="16"/>
              </w:rPr>
            </w:pPr>
            <w:r>
              <w:rPr>
                <w:rFonts w:cs="Arial"/>
                <w:sz w:val="16"/>
              </w:rPr>
              <w:t>14.</w:t>
            </w:r>
          </w:p>
        </w:tc>
        <w:tc>
          <w:tcPr>
            <w:tcW w:w="4320" w:type="dxa"/>
          </w:tcPr>
          <w:p w:rsidR="009A63E8" w:rsidRDefault="009A63E8" w:rsidP="00E94B14">
            <w:pPr>
              <w:numPr>
                <w:ilvl w:val="12"/>
                <w:numId w:val="0"/>
              </w:numPr>
              <w:rPr>
                <w:rFonts w:cs="Arial"/>
                <w:sz w:val="16"/>
              </w:rPr>
            </w:pPr>
            <w:r>
              <w:rPr>
                <w:rFonts w:cs="Arial"/>
                <w:sz w:val="16"/>
              </w:rPr>
              <w:t>odpadní sklo</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170202</w:t>
            </w:r>
          </w:p>
        </w:tc>
      </w:tr>
      <w:tr w:rsidR="009A63E8" w:rsidTr="00E94B14">
        <w:tc>
          <w:tcPr>
            <w:tcW w:w="1440" w:type="dxa"/>
          </w:tcPr>
          <w:p w:rsidR="009A63E8" w:rsidRDefault="009A63E8" w:rsidP="00E94B14">
            <w:pPr>
              <w:numPr>
                <w:ilvl w:val="12"/>
                <w:numId w:val="0"/>
              </w:numPr>
              <w:rPr>
                <w:rFonts w:cs="Arial"/>
                <w:sz w:val="16"/>
              </w:rPr>
            </w:pPr>
            <w:r>
              <w:rPr>
                <w:rFonts w:cs="Arial"/>
                <w:sz w:val="16"/>
              </w:rPr>
              <w:t>15.</w:t>
            </w:r>
          </w:p>
        </w:tc>
        <w:tc>
          <w:tcPr>
            <w:tcW w:w="4320" w:type="dxa"/>
          </w:tcPr>
          <w:p w:rsidR="009A63E8" w:rsidRDefault="009A63E8" w:rsidP="00E94B14">
            <w:pPr>
              <w:numPr>
                <w:ilvl w:val="12"/>
                <w:numId w:val="0"/>
              </w:numPr>
              <w:rPr>
                <w:rFonts w:cs="Arial"/>
                <w:sz w:val="16"/>
              </w:rPr>
            </w:pPr>
            <w:r>
              <w:rPr>
                <w:rFonts w:cs="Arial"/>
                <w:sz w:val="16"/>
              </w:rPr>
              <w:t>asfalt bez dehtu</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170302</w:t>
            </w:r>
          </w:p>
        </w:tc>
      </w:tr>
      <w:tr w:rsidR="009A63E8" w:rsidTr="00E94B14">
        <w:tc>
          <w:tcPr>
            <w:tcW w:w="1440" w:type="dxa"/>
          </w:tcPr>
          <w:p w:rsidR="009A63E8" w:rsidRDefault="009A63E8" w:rsidP="00E94B14">
            <w:pPr>
              <w:numPr>
                <w:ilvl w:val="12"/>
                <w:numId w:val="0"/>
              </w:numPr>
              <w:rPr>
                <w:rFonts w:cs="Arial"/>
                <w:sz w:val="16"/>
              </w:rPr>
            </w:pPr>
            <w:r>
              <w:rPr>
                <w:rFonts w:cs="Arial"/>
                <w:sz w:val="16"/>
              </w:rPr>
              <w:t>16.</w:t>
            </w:r>
          </w:p>
        </w:tc>
        <w:tc>
          <w:tcPr>
            <w:tcW w:w="4320" w:type="dxa"/>
          </w:tcPr>
          <w:p w:rsidR="009A63E8" w:rsidRDefault="009A63E8" w:rsidP="00E94B14">
            <w:pPr>
              <w:numPr>
                <w:ilvl w:val="12"/>
                <w:numId w:val="0"/>
              </w:numPr>
              <w:rPr>
                <w:rFonts w:cs="Arial"/>
                <w:sz w:val="16"/>
              </w:rPr>
            </w:pPr>
            <w:r>
              <w:rPr>
                <w:rFonts w:cs="Arial"/>
                <w:sz w:val="16"/>
              </w:rPr>
              <w:t xml:space="preserve">železný šrot </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170405</w:t>
            </w:r>
          </w:p>
        </w:tc>
      </w:tr>
      <w:tr w:rsidR="009A63E8" w:rsidTr="00E94B14">
        <w:tc>
          <w:tcPr>
            <w:tcW w:w="1440" w:type="dxa"/>
          </w:tcPr>
          <w:p w:rsidR="009A63E8" w:rsidRDefault="009A63E8" w:rsidP="00E94B14">
            <w:pPr>
              <w:numPr>
                <w:ilvl w:val="12"/>
                <w:numId w:val="0"/>
              </w:numPr>
              <w:rPr>
                <w:rFonts w:cs="Arial"/>
                <w:sz w:val="16"/>
              </w:rPr>
            </w:pPr>
            <w:r>
              <w:rPr>
                <w:rFonts w:cs="Arial"/>
                <w:sz w:val="16"/>
              </w:rPr>
              <w:t>17.</w:t>
            </w:r>
          </w:p>
        </w:tc>
        <w:tc>
          <w:tcPr>
            <w:tcW w:w="4320" w:type="dxa"/>
          </w:tcPr>
          <w:p w:rsidR="009A63E8" w:rsidRDefault="009A63E8" w:rsidP="00E94B14">
            <w:pPr>
              <w:numPr>
                <w:ilvl w:val="12"/>
                <w:numId w:val="0"/>
              </w:numPr>
              <w:rPr>
                <w:rFonts w:cs="Arial"/>
                <w:sz w:val="16"/>
              </w:rPr>
            </w:pPr>
            <w:r>
              <w:rPr>
                <w:rFonts w:cs="Arial"/>
                <w:sz w:val="16"/>
              </w:rPr>
              <w:t>odpadní kabely</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170411</w:t>
            </w:r>
          </w:p>
        </w:tc>
      </w:tr>
      <w:tr w:rsidR="009A63E8" w:rsidTr="00E94B14">
        <w:tc>
          <w:tcPr>
            <w:tcW w:w="1440" w:type="dxa"/>
          </w:tcPr>
          <w:p w:rsidR="009A63E8" w:rsidRDefault="009A63E8" w:rsidP="00E94B14">
            <w:pPr>
              <w:numPr>
                <w:ilvl w:val="12"/>
                <w:numId w:val="0"/>
              </w:numPr>
              <w:rPr>
                <w:rFonts w:cs="Arial"/>
                <w:sz w:val="16"/>
              </w:rPr>
            </w:pPr>
            <w:r>
              <w:rPr>
                <w:rFonts w:cs="Arial"/>
                <w:sz w:val="16"/>
              </w:rPr>
              <w:t>18.</w:t>
            </w:r>
          </w:p>
        </w:tc>
        <w:tc>
          <w:tcPr>
            <w:tcW w:w="4320" w:type="dxa"/>
          </w:tcPr>
          <w:p w:rsidR="009A63E8" w:rsidRDefault="009A63E8" w:rsidP="00E94B14">
            <w:pPr>
              <w:numPr>
                <w:ilvl w:val="12"/>
                <w:numId w:val="0"/>
              </w:numPr>
              <w:rPr>
                <w:rFonts w:cs="Arial"/>
                <w:sz w:val="16"/>
              </w:rPr>
            </w:pPr>
            <w:r>
              <w:rPr>
                <w:rFonts w:cs="Arial"/>
                <w:sz w:val="16"/>
              </w:rPr>
              <w:t>zemina a kameny</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170504</w:t>
            </w:r>
          </w:p>
        </w:tc>
      </w:tr>
      <w:tr w:rsidR="009A63E8" w:rsidTr="00E94B14">
        <w:tc>
          <w:tcPr>
            <w:tcW w:w="1440" w:type="dxa"/>
          </w:tcPr>
          <w:p w:rsidR="009A63E8" w:rsidRDefault="009A63E8" w:rsidP="00E94B14">
            <w:pPr>
              <w:numPr>
                <w:ilvl w:val="12"/>
                <w:numId w:val="0"/>
              </w:numPr>
              <w:rPr>
                <w:rFonts w:cs="Arial"/>
                <w:sz w:val="16"/>
              </w:rPr>
            </w:pPr>
            <w:r>
              <w:rPr>
                <w:rFonts w:cs="Arial"/>
                <w:sz w:val="16"/>
              </w:rPr>
              <w:t>19.</w:t>
            </w:r>
          </w:p>
        </w:tc>
        <w:tc>
          <w:tcPr>
            <w:tcW w:w="4320" w:type="dxa"/>
          </w:tcPr>
          <w:p w:rsidR="009A63E8" w:rsidRDefault="009A63E8" w:rsidP="00E94B14">
            <w:pPr>
              <w:numPr>
                <w:ilvl w:val="12"/>
                <w:numId w:val="0"/>
              </w:numPr>
              <w:rPr>
                <w:rFonts w:cs="Arial"/>
                <w:sz w:val="16"/>
              </w:rPr>
            </w:pPr>
            <w:r>
              <w:rPr>
                <w:rFonts w:cs="Arial"/>
                <w:sz w:val="16"/>
              </w:rPr>
              <w:t>sběrový papír</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200101</w:t>
            </w:r>
          </w:p>
        </w:tc>
      </w:tr>
      <w:tr w:rsidR="009A63E8" w:rsidTr="00E94B14">
        <w:tc>
          <w:tcPr>
            <w:tcW w:w="1440" w:type="dxa"/>
          </w:tcPr>
          <w:p w:rsidR="009A63E8" w:rsidRDefault="009A63E8" w:rsidP="00E94B14">
            <w:pPr>
              <w:numPr>
                <w:ilvl w:val="12"/>
                <w:numId w:val="0"/>
              </w:numPr>
              <w:rPr>
                <w:rFonts w:cs="Arial"/>
                <w:sz w:val="16"/>
              </w:rPr>
            </w:pPr>
            <w:r>
              <w:rPr>
                <w:rFonts w:cs="Arial"/>
                <w:sz w:val="16"/>
              </w:rPr>
              <w:t>20.</w:t>
            </w:r>
          </w:p>
        </w:tc>
        <w:tc>
          <w:tcPr>
            <w:tcW w:w="4320" w:type="dxa"/>
          </w:tcPr>
          <w:p w:rsidR="009A63E8" w:rsidRDefault="009A63E8" w:rsidP="00E94B14">
            <w:pPr>
              <w:numPr>
                <w:ilvl w:val="12"/>
                <w:numId w:val="0"/>
              </w:numPr>
              <w:rPr>
                <w:rFonts w:cs="Arial"/>
                <w:sz w:val="16"/>
              </w:rPr>
            </w:pPr>
            <w:r>
              <w:rPr>
                <w:rFonts w:cs="Arial"/>
                <w:sz w:val="16"/>
              </w:rPr>
              <w:t xml:space="preserve">kovové předměty </w:t>
            </w:r>
            <w:r>
              <w:rPr>
                <w:rFonts w:cs="Arial"/>
                <w:sz w:val="16"/>
              </w:rPr>
              <w:tab/>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200140</w:t>
            </w:r>
          </w:p>
        </w:tc>
      </w:tr>
      <w:tr w:rsidR="009A63E8" w:rsidTr="00E94B14">
        <w:tc>
          <w:tcPr>
            <w:tcW w:w="1440" w:type="dxa"/>
          </w:tcPr>
          <w:p w:rsidR="009A63E8" w:rsidRDefault="009A63E8" w:rsidP="00E94B14">
            <w:pPr>
              <w:numPr>
                <w:ilvl w:val="12"/>
                <w:numId w:val="0"/>
              </w:numPr>
              <w:rPr>
                <w:rFonts w:cs="Arial"/>
                <w:sz w:val="16"/>
              </w:rPr>
            </w:pPr>
            <w:r>
              <w:rPr>
                <w:rFonts w:cs="Arial"/>
                <w:sz w:val="16"/>
              </w:rPr>
              <w:t>21.</w:t>
            </w:r>
          </w:p>
        </w:tc>
        <w:tc>
          <w:tcPr>
            <w:tcW w:w="4320" w:type="dxa"/>
          </w:tcPr>
          <w:p w:rsidR="009A63E8" w:rsidRDefault="009A63E8" w:rsidP="00E94B14">
            <w:pPr>
              <w:numPr>
                <w:ilvl w:val="12"/>
                <w:numId w:val="0"/>
              </w:numPr>
              <w:rPr>
                <w:rFonts w:cs="Arial"/>
                <w:sz w:val="16"/>
              </w:rPr>
            </w:pPr>
            <w:r>
              <w:rPr>
                <w:rFonts w:cs="Arial"/>
                <w:sz w:val="16"/>
              </w:rPr>
              <w:t xml:space="preserve">směsný </w:t>
            </w:r>
            <w:proofErr w:type="gramStart"/>
            <w:r>
              <w:rPr>
                <w:rFonts w:cs="Arial"/>
                <w:sz w:val="16"/>
              </w:rPr>
              <w:t>komunál</w:t>
            </w:r>
            <w:proofErr w:type="gramEnd"/>
            <w:r>
              <w:rPr>
                <w:rFonts w:cs="Arial"/>
                <w:sz w:val="16"/>
              </w:rPr>
              <w:t>.</w:t>
            </w:r>
            <w:proofErr w:type="gramStart"/>
            <w:r>
              <w:rPr>
                <w:rFonts w:cs="Arial"/>
                <w:sz w:val="16"/>
              </w:rPr>
              <w:t>odpad</w:t>
            </w:r>
            <w:proofErr w:type="gramEnd"/>
            <w:r>
              <w:rPr>
                <w:rFonts w:cs="Arial"/>
                <w:sz w:val="16"/>
              </w:rPr>
              <w:tab/>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200301</w:t>
            </w:r>
          </w:p>
        </w:tc>
      </w:tr>
    </w:tbl>
    <w:p w:rsidR="009A63E8" w:rsidRPr="009A63E8" w:rsidRDefault="009A63E8" w:rsidP="009A63E8">
      <w:pPr>
        <w:pStyle w:val="Normlntext"/>
      </w:pPr>
    </w:p>
    <w:p w:rsidR="00B7604E" w:rsidRDefault="00B7604E" w:rsidP="0023346D">
      <w:pPr>
        <w:pStyle w:val="TZNadpis4"/>
        <w:numPr>
          <w:ilvl w:val="0"/>
          <w:numId w:val="21"/>
        </w:numPr>
      </w:pPr>
      <w:r>
        <w:t>bilance zemních prací, požadav</w:t>
      </w:r>
      <w:r w:rsidR="009A63E8">
        <w:t xml:space="preserve">ky na přísun nebo </w:t>
      </w:r>
      <w:proofErr w:type="spellStart"/>
      <w:r w:rsidR="009A63E8">
        <w:t>deponie</w:t>
      </w:r>
      <w:proofErr w:type="spellEnd"/>
      <w:r w:rsidR="009A63E8">
        <w:t xml:space="preserve"> zemin:</w:t>
      </w:r>
    </w:p>
    <w:p w:rsidR="00337B84" w:rsidRPr="00337B84" w:rsidRDefault="00337B84" w:rsidP="00337B84">
      <w:pPr>
        <w:pStyle w:val="Normlntext"/>
      </w:pPr>
      <w:r w:rsidRPr="00DE0EF6">
        <w:t>Zemní práce nebudou prováděny</w:t>
      </w:r>
      <w:r w:rsidR="00DE0EF6" w:rsidRPr="00DE0EF6">
        <w:t>.</w:t>
      </w:r>
    </w:p>
    <w:p w:rsidR="00B7604E" w:rsidRDefault="00B7604E" w:rsidP="0023346D">
      <w:pPr>
        <w:pStyle w:val="TZNadpis4"/>
        <w:numPr>
          <w:ilvl w:val="0"/>
          <w:numId w:val="21"/>
        </w:numPr>
      </w:pPr>
      <w:r>
        <w:t>ochrana ž</w:t>
      </w:r>
      <w:r w:rsidR="00D47ED6">
        <w:t>ivotního prostředí při výstavbě:</w:t>
      </w:r>
    </w:p>
    <w:p w:rsidR="00D47ED6" w:rsidRDefault="00D47ED6" w:rsidP="00D47ED6">
      <w:pPr>
        <w:pStyle w:val="Odstavec-odrka"/>
      </w:pPr>
      <w:r>
        <w:t>Odpady: Nakládání s odpady a jejich kategorizace v rámci stavby je uvedeno v odstavci g) této části souhrnné technické zprávy</w:t>
      </w:r>
    </w:p>
    <w:p w:rsidR="00D47ED6" w:rsidRDefault="00D47ED6" w:rsidP="00D47ED6">
      <w:pPr>
        <w:pStyle w:val="Odstavec-odrka"/>
      </w:pPr>
      <w:r>
        <w:t>Odběr vody: Na stavbě smí být používán výhradně zdroj vody odsouhlasený ve stavebním povolení. Při užívání veřejného vodovodu nesmí dojít k jeho kontaminaci odpadní vodou ani nebezpečnými látkami.</w:t>
      </w:r>
    </w:p>
    <w:p w:rsidR="00D47ED6" w:rsidRDefault="00D47ED6" w:rsidP="00D47ED6">
      <w:pPr>
        <w:pStyle w:val="Odstavec-odrka"/>
      </w:pPr>
      <w:r>
        <w:t xml:space="preserve">Vypouštění a čištění odpadních vod: Odpadní vody se mohou likvidovat pouze povoleným způsobem. </w:t>
      </w:r>
    </w:p>
    <w:p w:rsidR="00D47ED6" w:rsidRDefault="00D47ED6" w:rsidP="00D47ED6">
      <w:pPr>
        <w:pStyle w:val="Odstavec-odrka"/>
      </w:pPr>
      <w:r>
        <w:lastRenderedPageBreak/>
        <w:t>Skladování a manipulace nebezpečných látek: Při manipulaci a skladování nebezpečných látek musí být vyloučeno riziko kontaminace vod a půdy např. Rozlitím nebo rozsypáním těchto látek. K zamezení kontaminace budou používány vhodné ochranné prostředky (např. Záchytné vany, ochranné podložky, kontejnery, plastové pytle).</w:t>
      </w:r>
    </w:p>
    <w:p w:rsidR="00D47ED6" w:rsidRDefault="00D47ED6" w:rsidP="00D47ED6">
      <w:pPr>
        <w:pStyle w:val="Odstavec-odrka"/>
      </w:pPr>
      <w:r>
        <w:t>Ovzduší: Při výkopových a bouracích pracích je nutné používat vhodnou technologii k provádění, ochranné prostředky k šíření prachu do okolí, zajistit dostatečné čištění komunikací a skrápění staveniště v suchém období.</w:t>
      </w:r>
    </w:p>
    <w:p w:rsidR="00D47ED6" w:rsidRDefault="00D47ED6" w:rsidP="00D47ED6">
      <w:pPr>
        <w:pStyle w:val="Odstavec-odrka"/>
      </w:pPr>
      <w:r>
        <w:t xml:space="preserve">Hluk: Omezení hluku do okolí zajišťovat ochrannými prostředky, vhodnou mechanizací, omezením používání techniky se zvýšenou hlučností pouze v denní době, mimo dobu nočního klidu. </w:t>
      </w:r>
    </w:p>
    <w:p w:rsidR="00D47ED6" w:rsidRDefault="00D47ED6" w:rsidP="00D47ED6">
      <w:pPr>
        <w:pStyle w:val="Odstavec-odrka"/>
      </w:pPr>
      <w:r>
        <w:t>Dřeviny: Kácet lze pouze dřeviny s povolením dle platné legislativy. Ostatní dřeviny v blízkosti staveniště musí být chráněny proti poškození.</w:t>
      </w:r>
    </w:p>
    <w:p w:rsidR="00D47ED6" w:rsidRPr="00D47ED6" w:rsidRDefault="00D47ED6" w:rsidP="00D47ED6">
      <w:pPr>
        <w:pStyle w:val="Odstavec-odrka"/>
      </w:pPr>
      <w:r>
        <w:t>Zemědělský půdní fond: Skrývka ornice bude deponována odděleně od podorniční vrstvy</w:t>
      </w:r>
    </w:p>
    <w:p w:rsidR="00B7604E" w:rsidRDefault="00B7604E" w:rsidP="0023346D">
      <w:pPr>
        <w:pStyle w:val="TZNadpis4"/>
        <w:numPr>
          <w:ilvl w:val="0"/>
          <w:numId w:val="21"/>
        </w:numPr>
      </w:pPr>
      <w:r>
        <w:t>zásady bezpečnosti a ochrany</w:t>
      </w:r>
      <w:r w:rsidR="00115735">
        <w:t xml:space="preserve"> zdraví při práci na staveništi:</w:t>
      </w:r>
    </w:p>
    <w:p w:rsidR="00115735" w:rsidRDefault="00115735" w:rsidP="00115735">
      <w:pPr>
        <w:pStyle w:val="Normlntext"/>
      </w:pPr>
      <w:r>
        <w:t>Při návrhu stavebních konstrukcí bylo postupováno v souladu s obecnými požadavky na výstavbu, zejména Vyhláška o obecných požadavcích na stavby 268/2009 Sb., ČSN,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309/2006 Sb., Nařízení vlády, kterým se stanoví podmínky ochrany zdraví při práci 361/2007 Sb.</w:t>
      </w:r>
    </w:p>
    <w:p w:rsidR="00115735" w:rsidRDefault="00115735" w:rsidP="00115735">
      <w:pPr>
        <w:pStyle w:val="Normlntext"/>
      </w:pPr>
      <w:r>
        <w:t>Stanovení podmínek pro provádění stavby z hlediska bezpečnosti a ochrany zdraví, plán bezpečnosti a ochrany zdraví při práci na staveništi podle zákona 309/2006 Sb. o zajištění dalších podmínek bezpečnosti a ochrany zdraví při práci.</w:t>
      </w:r>
    </w:p>
    <w:p w:rsidR="00115735" w:rsidRDefault="00115735" w:rsidP="00115735">
      <w:pPr>
        <w:pStyle w:val="Normlntext"/>
      </w:pPr>
      <w:r>
        <w:t xml:space="preserve">Zhotovitel stavby se bude řídit </w:t>
      </w:r>
      <w:proofErr w:type="gramStart"/>
      <w:r>
        <w:t>zejména :</w:t>
      </w:r>
      <w:proofErr w:type="gramEnd"/>
    </w:p>
    <w:p w:rsidR="00115735" w:rsidRDefault="00115735" w:rsidP="00115735">
      <w:pPr>
        <w:pStyle w:val="Normlntext"/>
      </w:pPr>
      <w:r>
        <w:t>§ 2 - Požadavky na pracoviště a pracovní prostředí</w:t>
      </w:r>
    </w:p>
    <w:p w:rsidR="00115735" w:rsidRDefault="00115735" w:rsidP="00115735">
      <w:pPr>
        <w:pStyle w:val="Normlntext"/>
      </w:pPr>
      <w:r>
        <w:t>§ 3 - Požadavky na pracoviště a pracovní prostředí na staveništi</w:t>
      </w:r>
    </w:p>
    <w:p w:rsidR="00115735" w:rsidRDefault="00115735" w:rsidP="00115735">
      <w:pPr>
        <w:pStyle w:val="Normlntext"/>
      </w:pPr>
      <w:r>
        <w:t>§ 4 - Požadavky na výrobní a pracovní prostředky a zařízení</w:t>
      </w:r>
    </w:p>
    <w:p w:rsidR="00115735" w:rsidRDefault="00115735" w:rsidP="00115735">
      <w:pPr>
        <w:pStyle w:val="Normlntext"/>
      </w:pPr>
      <w:r>
        <w:t>§ 5 - Požadavky na organizaci práce a pracovní postupy</w:t>
      </w:r>
    </w:p>
    <w:p w:rsidR="00115735" w:rsidRDefault="00115735" w:rsidP="00115735">
      <w:pPr>
        <w:pStyle w:val="Normlntext"/>
      </w:pPr>
      <w:r>
        <w:t>§ 6 - Bezpečnostní značky, značení a signály</w:t>
      </w:r>
    </w:p>
    <w:p w:rsidR="00115735" w:rsidRDefault="00115735" w:rsidP="00115735">
      <w:pPr>
        <w:pStyle w:val="Normlntext"/>
      </w:pPr>
      <w:r>
        <w:t>§ 7 - Rizikové faktory pracovních podmínek a kontrolovaná pásma</w:t>
      </w:r>
    </w:p>
    <w:p w:rsidR="00115735" w:rsidRDefault="00115735" w:rsidP="00115735">
      <w:pPr>
        <w:pStyle w:val="Normlntext"/>
      </w:pPr>
      <w:r>
        <w:t>§ 9 - Odborná způsobilost</w:t>
      </w:r>
    </w:p>
    <w:p w:rsidR="00115735" w:rsidRDefault="00115735" w:rsidP="00115735">
      <w:pPr>
        <w:pStyle w:val="Normlntext"/>
      </w:pPr>
      <w:r>
        <w:t>§ 11 - Zvláštní odborná způsobilost</w:t>
      </w:r>
    </w:p>
    <w:p w:rsidR="00115735" w:rsidRDefault="00115735" w:rsidP="00115735">
      <w:pPr>
        <w:pStyle w:val="Normlntext"/>
      </w:pPr>
      <w:r>
        <w:t xml:space="preserve">§ 15 -  za stanovených podmínek tímto paragrafem </w:t>
      </w:r>
    </w:p>
    <w:p w:rsidR="00115735" w:rsidRDefault="00115735" w:rsidP="00115735">
      <w:pPr>
        <w:pStyle w:val="Normlntext"/>
      </w:pPr>
      <w:r>
        <w:t>(1) je zadavatel stavby je povinen doručit oznámení o zahájení prací, jehož náležitosti stanoví prováděcí právní předpis, oblastnímu inspektorátu práce příslušnému podle místa staveniště 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umisťované na staveništi nebo stavbě.</w:t>
      </w:r>
    </w:p>
    <w:p w:rsidR="00115735" w:rsidRDefault="00115735" w:rsidP="00115735">
      <w:pPr>
        <w:pStyle w:val="Normlntext"/>
      </w:pPr>
      <w:r>
        <w:t xml:space="preserve"> (2) Budou-li na staveništi vykonávány práce a činnosti vystavující fyzickou osobu zvýšenému ohrožení života nebo poškození zdraví, které jsou stanoveny prováděcím právním předpisem, stejně jako v případech podle odstavce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provedení; musí být rovněž přizpůsoben skutečnému stavu a podstatným změnám během realizace stavby.</w:t>
      </w:r>
    </w:p>
    <w:p w:rsidR="00115735" w:rsidRDefault="00115735" w:rsidP="00115735">
      <w:pPr>
        <w:pStyle w:val="Normlntext"/>
      </w:pPr>
      <w:r>
        <w:t>§ 23</w:t>
      </w:r>
    </w:p>
    <w:p w:rsidR="00115735" w:rsidRDefault="00115735" w:rsidP="00115735">
      <w:pPr>
        <w:pStyle w:val="Normlntext"/>
      </w:pPr>
      <w:r>
        <w:t xml:space="preserve">Do vydání prováděcích právních předpisů k provedení § 2 odst. 2, § 4 odst. 2, § 5 odst. 2, § 6 odst. 2 a § 7 odst. 7 zákona 309/2006 </w:t>
      </w:r>
      <w:proofErr w:type="spellStart"/>
      <w:r>
        <w:t>Sb</w:t>
      </w:r>
      <w:proofErr w:type="spellEnd"/>
      <w:r>
        <w:t xml:space="preserve"> se postupuje podle</w:t>
      </w:r>
    </w:p>
    <w:p w:rsidR="00115735" w:rsidRDefault="00115735" w:rsidP="00115735">
      <w:pPr>
        <w:pStyle w:val="Normlntext"/>
      </w:pPr>
      <w:r>
        <w:t>1.</w:t>
      </w:r>
      <w:r>
        <w:tab/>
        <w:t>nařízení vlády č. 362/2005 Sb., o bližších požadavcích na bezpečnost a ochranu zdraví při práci na pracovišti s nebezpečím pádu z výšky nebo do hloubky,</w:t>
      </w:r>
    </w:p>
    <w:p w:rsidR="00115735" w:rsidRDefault="00115735" w:rsidP="00115735">
      <w:pPr>
        <w:pStyle w:val="Normlntext"/>
      </w:pPr>
      <w:r>
        <w:t>2.</w:t>
      </w:r>
      <w:r>
        <w:tab/>
        <w:t>nařízení vlády č. 101/2005 Sb., o podrobnějších požadavcích na pracoviště a pracovní prostředí,</w:t>
      </w:r>
    </w:p>
    <w:p w:rsidR="00115735" w:rsidRDefault="00115735" w:rsidP="00115735">
      <w:pPr>
        <w:pStyle w:val="Normlntext"/>
      </w:pPr>
      <w:r>
        <w:t>3.</w:t>
      </w:r>
      <w:r>
        <w:tab/>
        <w:t>nařízení vlády č. 378/2001 Sb., kterým se stanoví bližší požadavky na bezpečný provoz a používání strojů, technických zařízení, přístrojů a nářadí,</w:t>
      </w:r>
    </w:p>
    <w:p w:rsidR="00115735" w:rsidRDefault="00115735" w:rsidP="00115735">
      <w:pPr>
        <w:pStyle w:val="Normlntext"/>
      </w:pPr>
      <w:r>
        <w:t>4.</w:t>
      </w:r>
      <w:r>
        <w:tab/>
        <w:t>nařízení vlády č. 168/2002 Sb., kterým se stanoví způsob organizace práce a pracovních postupů, které je zaměstnavatel povinen zajistit při provozování dopravy dopravními prostředky,</w:t>
      </w:r>
    </w:p>
    <w:p w:rsidR="00115735" w:rsidRDefault="00115735" w:rsidP="00115735">
      <w:pPr>
        <w:pStyle w:val="Normlntext"/>
      </w:pPr>
      <w:r>
        <w:t>5.</w:t>
      </w:r>
      <w:r>
        <w:tab/>
        <w:t>nařízení vlády č. 11/2002 Sb., kterým se stanoví vzhled a umístění bezpečnostních značek a zavedení signálů, ve znění nařízení vlády č. 405/2004 Sb.,</w:t>
      </w:r>
    </w:p>
    <w:p w:rsidR="00115735" w:rsidRDefault="00115735" w:rsidP="00115735">
      <w:pPr>
        <w:pStyle w:val="Normlntext"/>
      </w:pPr>
      <w:r>
        <w:lastRenderedPageBreak/>
        <w:t>6.</w:t>
      </w:r>
      <w:r>
        <w:tab/>
        <w:t xml:space="preserve">nařízení vlády č. 361/2007 Sb. Sb., kterým se stanoví podmínky ochrany zdraví zaměstnanců při práci, ve znění pozdějších předpisů. </w:t>
      </w:r>
    </w:p>
    <w:p w:rsidR="00115735" w:rsidRDefault="00115735" w:rsidP="00115735">
      <w:pPr>
        <w:pStyle w:val="Normlntext"/>
      </w:pPr>
      <w:r>
        <w:t xml:space="preserve">Dále se zhotovitel stavby bude </w:t>
      </w:r>
      <w:proofErr w:type="gramStart"/>
      <w:r>
        <w:t>řídit :</w:t>
      </w:r>
      <w:proofErr w:type="gramEnd"/>
    </w:p>
    <w:p w:rsidR="00115735" w:rsidRPr="00115735" w:rsidRDefault="00115735" w:rsidP="00115735">
      <w:pPr>
        <w:pStyle w:val="Normlntext"/>
      </w:pPr>
      <w:r>
        <w:t xml:space="preserve">nařízením vlády č. 591/2006 Sb., o bližších minimálních požadavcích na bezpečnost a ochranu zdraví při práci na staveništích, vydaného k provedení § 3 odst. 3, § 15, § 18 odst. 1 písm. c) a § 18 odst. 2 písm. b) zákona č. 309/2006 </w:t>
      </w:r>
      <w:proofErr w:type="spellStart"/>
      <w:proofErr w:type="gramStart"/>
      <w:r>
        <w:t>Sb.a</w:t>
      </w:r>
      <w:proofErr w:type="spellEnd"/>
      <w:r>
        <w:t xml:space="preserve"> jeho</w:t>
      </w:r>
      <w:proofErr w:type="gramEnd"/>
      <w:r>
        <w:t xml:space="preserve"> přílohami.</w:t>
      </w:r>
    </w:p>
    <w:p w:rsidR="00B7604E" w:rsidRDefault="00B7604E" w:rsidP="0023346D">
      <w:pPr>
        <w:pStyle w:val="TZNadpis4"/>
        <w:numPr>
          <w:ilvl w:val="0"/>
          <w:numId w:val="21"/>
        </w:numPr>
      </w:pPr>
      <w:r>
        <w:t>úpravy pro bezbariérové uží</w:t>
      </w:r>
      <w:r w:rsidR="00115735">
        <w:t>vání výstavbou dotčených staveb:</w:t>
      </w:r>
    </w:p>
    <w:p w:rsidR="00115735" w:rsidRPr="00115735" w:rsidRDefault="00115735" w:rsidP="00115735">
      <w:pPr>
        <w:pStyle w:val="Normlntext"/>
      </w:pPr>
      <w:r>
        <w:t>Netýká se.</w:t>
      </w:r>
    </w:p>
    <w:p w:rsidR="00B7604E" w:rsidRDefault="00B7604E" w:rsidP="0023346D">
      <w:pPr>
        <w:pStyle w:val="TZNadpis4"/>
        <w:numPr>
          <w:ilvl w:val="0"/>
          <w:numId w:val="21"/>
        </w:numPr>
      </w:pPr>
      <w:r>
        <w:t>zásady p</w:t>
      </w:r>
      <w:r w:rsidR="00115735">
        <w:t>ro dopravní inženýrská opatření:</w:t>
      </w:r>
    </w:p>
    <w:p w:rsidR="00115735" w:rsidRPr="00115735" w:rsidRDefault="00115735" w:rsidP="00115735">
      <w:pPr>
        <w:pStyle w:val="Normlntext"/>
      </w:pPr>
      <w:r>
        <w:t>Netýká se.</w:t>
      </w:r>
    </w:p>
    <w:p w:rsidR="00B7604E" w:rsidRDefault="00B7604E" w:rsidP="0023346D">
      <w:pPr>
        <w:pStyle w:val="TZNadpis4"/>
        <w:numPr>
          <w:ilvl w:val="0"/>
          <w:numId w:val="21"/>
        </w:numPr>
      </w:pPr>
      <w:r>
        <w:t>stanovení speciálních podmínek pro provádění stavby - provádění stavby za provozu, opatření proti účinkům vnější</w:t>
      </w:r>
      <w:r w:rsidR="00115735">
        <w:t>ho prostředí při výstavbě apod.:</w:t>
      </w:r>
    </w:p>
    <w:p w:rsidR="00115735" w:rsidRPr="00115735" w:rsidRDefault="00115735" w:rsidP="00115735">
      <w:pPr>
        <w:pStyle w:val="Normlntext"/>
      </w:pPr>
      <w:r>
        <w:t>Při provádění stavebních úprav a přístavby je potřeba zejména zamezit přístup nepovolaných osob do prostoru prováděných prací (např. oplocením, ochranným bedněním apod.).</w:t>
      </w:r>
    </w:p>
    <w:p w:rsidR="00B7604E" w:rsidRDefault="00B7604E" w:rsidP="0023346D">
      <w:pPr>
        <w:pStyle w:val="TZNadpis4"/>
        <w:numPr>
          <w:ilvl w:val="0"/>
          <w:numId w:val="21"/>
        </w:numPr>
      </w:pPr>
      <w:r>
        <w:t>postup výstavby, rozhodují</w:t>
      </w:r>
      <w:r w:rsidR="00115735">
        <w:t>cí dílčí termíny:</w:t>
      </w:r>
    </w:p>
    <w:p w:rsidR="00115735" w:rsidRPr="00115735" w:rsidRDefault="00115735" w:rsidP="00115735">
      <w:pPr>
        <w:pStyle w:val="Normlntext"/>
      </w:pPr>
      <w:r>
        <w:t xml:space="preserve">Předpokládaná doba výstavby </w:t>
      </w:r>
      <w:r w:rsidR="00337B84">
        <w:t>2</w:t>
      </w:r>
      <w:r>
        <w:t xml:space="preserve"> měsíc</w:t>
      </w:r>
      <w:r w:rsidR="00337B84">
        <w:t>e</w:t>
      </w:r>
      <w:r>
        <w:t>.</w:t>
      </w:r>
    </w:p>
    <w:p w:rsidR="00B7604E" w:rsidRDefault="00B7604E" w:rsidP="00B7604E">
      <w:pPr>
        <w:jc w:val="left"/>
      </w:pPr>
    </w:p>
    <w:p w:rsidR="00B7604E" w:rsidRDefault="00B7604E" w:rsidP="00EA11E7">
      <w:pPr>
        <w:pStyle w:val="Nadpis2"/>
      </w:pPr>
      <w:bookmarkStart w:id="22" w:name="_Toc26285779"/>
      <w:r>
        <w:t>Celkové vodohospodářské řešení</w:t>
      </w:r>
      <w:bookmarkEnd w:id="22"/>
    </w:p>
    <w:p w:rsidR="003A7C56" w:rsidRPr="003A7C56" w:rsidRDefault="003A7C56" w:rsidP="003A7C56">
      <w:pPr>
        <w:pStyle w:val="Normlntext"/>
      </w:pPr>
      <w:r>
        <w:t>Netýká se.</w:t>
      </w:r>
    </w:p>
    <w:p w:rsidR="004138DE" w:rsidRDefault="004138DE" w:rsidP="003A7307">
      <w:pPr>
        <w:pStyle w:val="Normlntext"/>
        <w:ind w:left="0" w:firstLine="0"/>
        <w:rPr>
          <w:noProof/>
          <w:kern w:val="28"/>
          <w:sz w:val="28"/>
        </w:rPr>
      </w:pPr>
    </w:p>
    <w:p w:rsidR="00705DED" w:rsidRDefault="00705DED" w:rsidP="00705DED">
      <w:pPr>
        <w:jc w:val="left"/>
        <w:rPr>
          <w:snapToGrid w:val="0"/>
        </w:rPr>
      </w:pPr>
    </w:p>
    <w:p w:rsidR="00705DED" w:rsidRDefault="00705DED" w:rsidP="00705DED">
      <w:pPr>
        <w:jc w:val="left"/>
        <w:rPr>
          <w:snapToGrid w:val="0"/>
        </w:rPr>
      </w:pPr>
    </w:p>
    <w:p w:rsidR="00705DED" w:rsidRDefault="00705DED" w:rsidP="00705DED">
      <w:pPr>
        <w:jc w:val="left"/>
        <w:rPr>
          <w:snapToGrid w:val="0"/>
        </w:rPr>
      </w:pPr>
    </w:p>
    <w:p w:rsidR="00705DED" w:rsidRDefault="00705DED" w:rsidP="00705DED">
      <w:pPr>
        <w:jc w:val="left"/>
        <w:rPr>
          <w:snapToGrid w:val="0"/>
        </w:rPr>
      </w:pPr>
    </w:p>
    <w:p w:rsidR="003A7C56" w:rsidRPr="003A7307" w:rsidRDefault="00705DED" w:rsidP="00DE0EF6">
      <w:pPr>
        <w:jc w:val="left"/>
        <w:rPr>
          <w:noProof/>
          <w:kern w:val="28"/>
          <w:sz w:val="28"/>
        </w:rPr>
      </w:pPr>
      <w:r>
        <w:rPr>
          <w:snapToGrid w:val="0"/>
        </w:rPr>
        <w:t xml:space="preserve">v Ústí nad </w:t>
      </w:r>
      <w:proofErr w:type="gramStart"/>
      <w:r>
        <w:rPr>
          <w:snapToGrid w:val="0"/>
        </w:rPr>
        <w:t>Orlicí   listopad</w:t>
      </w:r>
      <w:proofErr w:type="gramEnd"/>
      <w:r>
        <w:rPr>
          <w:snapToGrid w:val="0"/>
        </w:rPr>
        <w:t xml:space="preserve"> 2019</w:t>
      </w:r>
      <w:r>
        <w:rPr>
          <w:snapToGrid w:val="0"/>
        </w:rPr>
        <w:tab/>
      </w:r>
      <w:r>
        <w:rPr>
          <w:snapToGrid w:val="0"/>
        </w:rPr>
        <w:tab/>
      </w:r>
      <w:r>
        <w:rPr>
          <w:snapToGrid w:val="0"/>
        </w:rPr>
        <w:tab/>
      </w:r>
      <w:r>
        <w:rPr>
          <w:snapToGrid w:val="0"/>
        </w:rPr>
        <w:tab/>
      </w:r>
      <w:r>
        <w:rPr>
          <w:snapToGrid w:val="0"/>
        </w:rPr>
        <w:tab/>
        <w:t>Ing. Tomáš Doleček</w:t>
      </w:r>
    </w:p>
    <w:sectPr w:rsidR="003A7C56" w:rsidRPr="003A7307" w:rsidSect="00351BA6">
      <w:footerReference w:type="default" r:id="rId12"/>
      <w:footerReference w:type="first" r:id="rId13"/>
      <w:pgSz w:w="11906" w:h="16838" w:code="9"/>
      <w:pgMar w:top="1304" w:right="907" w:bottom="1531" w:left="1134" w:header="851" w:footer="794" w:gutter="454"/>
      <w:cols w:space="708"/>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4CB" w:rsidRDefault="004144CB">
      <w:r>
        <w:separator/>
      </w:r>
    </w:p>
  </w:endnote>
  <w:endnote w:type="continuationSeparator" w:id="0">
    <w:p w:rsidR="004144CB" w:rsidRDefault="00414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4CB" w:rsidRDefault="004144CB">
    <w:pPr>
      <w:pStyle w:val="Zpat"/>
      <w:pBdr>
        <w:top w:val="single" w:sz="4" w:space="1" w:color="auto"/>
      </w:pBdr>
      <w:ind w:right="360"/>
      <w:jc w:val="left"/>
    </w:pPr>
    <w:proofErr w:type="spellStart"/>
    <w:r>
      <w:t>LiDL</w:t>
    </w:r>
    <w:proofErr w:type="spellEnd"/>
    <w:r>
      <w:t xml:space="preserve"> Vrchlabí, Lánovská ul.                           </w:t>
    </w:r>
    <w:r>
      <w:tab/>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20</w:t>
    </w:r>
    <w:r>
      <w:rPr>
        <w:rStyle w:val="slostrnky"/>
      </w:rPr>
      <w:fldChar w:fldCharType="end"/>
    </w:r>
    <w:r>
      <w:rPr>
        <w:rStyle w:val="slostrnky"/>
      </w:rPr>
      <w:t xml:space="preserve"> -</w:t>
    </w:r>
    <w:r>
      <w:tab/>
      <w:t>Souhrnná technická zpráva</w:t>
    </w:r>
  </w:p>
  <w:p w:rsidR="004144CB" w:rsidRDefault="004144C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4CB" w:rsidRDefault="004144CB">
    <w:pPr>
      <w:pStyle w:val="Zpat"/>
      <w:framePr w:wrap="around" w:vAnchor="text" w:hAnchor="margin" w:xAlign="outside" w:y="1"/>
      <w:rPr>
        <w:rStyle w:val="slostrnky"/>
      </w:rPr>
    </w:pPr>
  </w:p>
  <w:p w:rsidR="004144CB" w:rsidRDefault="004144CB" w:rsidP="005010F6">
    <w:pPr>
      <w:pStyle w:val="Zpat"/>
      <w:pBdr>
        <w:top w:val="single" w:sz="4" w:space="1" w:color="auto"/>
      </w:pBdr>
      <w:tabs>
        <w:tab w:val="clear" w:pos="4536"/>
        <w:tab w:val="center" w:pos="4962"/>
      </w:tabs>
      <w:ind w:right="360"/>
      <w:jc w:val="left"/>
    </w:pPr>
    <w:r>
      <w:t xml:space="preserve">Přístavba a stavební úpravy </w:t>
    </w:r>
    <w:proofErr w:type="gramStart"/>
    <w:r>
      <w:t>č.p.</w:t>
    </w:r>
    <w:proofErr w:type="gramEnd"/>
    <w:r>
      <w:t xml:space="preserve"> 89, </w:t>
    </w:r>
  </w:p>
  <w:p w:rsidR="004144CB" w:rsidRDefault="004144CB" w:rsidP="005010F6">
    <w:pPr>
      <w:pStyle w:val="Zpat"/>
      <w:pBdr>
        <w:top w:val="single" w:sz="4" w:space="1" w:color="auto"/>
      </w:pBdr>
      <w:tabs>
        <w:tab w:val="clear" w:pos="4536"/>
        <w:tab w:val="center" w:pos="4962"/>
      </w:tabs>
      <w:ind w:right="360"/>
      <w:jc w:val="left"/>
    </w:pPr>
    <w:proofErr w:type="spellStart"/>
    <w:proofErr w:type="gramStart"/>
    <w:r>
      <w:t>k.ú</w:t>
    </w:r>
    <w:proofErr w:type="spellEnd"/>
    <w:r>
      <w:t>.</w:t>
    </w:r>
    <w:proofErr w:type="gramEnd"/>
    <w:r>
      <w:t xml:space="preserve"> Lhotka, Česká Třebová                     </w:t>
    </w:r>
    <w:r>
      <w:tab/>
      <w:t>B. SOUHRNNÁ TECHNICKÁ ZPRÁVA</w:t>
    </w:r>
    <w:r>
      <w:tab/>
      <w:t>B</w:t>
    </w:r>
    <w:r>
      <w:rPr>
        <w:rStyle w:val="slostrnky"/>
      </w:rPr>
      <w:fldChar w:fldCharType="begin"/>
    </w:r>
    <w:r>
      <w:rPr>
        <w:rStyle w:val="slostrnky"/>
      </w:rPr>
      <w:instrText xml:space="preserve"> PAGE </w:instrText>
    </w:r>
    <w:r>
      <w:rPr>
        <w:rStyle w:val="slostrnky"/>
      </w:rPr>
      <w:fldChar w:fldCharType="separate"/>
    </w:r>
    <w:r w:rsidR="007A4D1D">
      <w:rPr>
        <w:rStyle w:val="slostrnky"/>
        <w:noProof/>
      </w:rPr>
      <w:t>2</w:t>
    </w:r>
    <w:r>
      <w:rPr>
        <w:rStyle w:val="slostrnky"/>
      </w:rPr>
      <w:fldChar w:fldCharType="end"/>
    </w:r>
    <w:r>
      <w:tab/>
    </w:r>
  </w:p>
  <w:p w:rsidR="004144CB" w:rsidRDefault="004144CB">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4CB" w:rsidRDefault="004144CB">
    <w:pPr>
      <w:pStyle w:val="Zpat"/>
      <w:framePr w:wrap="around" w:vAnchor="text" w:hAnchor="margin" w:xAlign="outside" w:y="1"/>
      <w:rPr>
        <w:rStyle w:val="slostrnky"/>
      </w:rPr>
    </w:pPr>
  </w:p>
  <w:p w:rsidR="004144CB" w:rsidRDefault="004144CB" w:rsidP="0068199C">
    <w:pPr>
      <w:pStyle w:val="Zpat"/>
      <w:pBdr>
        <w:top w:val="single" w:sz="4" w:space="1" w:color="auto"/>
      </w:pBdr>
      <w:tabs>
        <w:tab w:val="clear" w:pos="4536"/>
        <w:tab w:val="center" w:pos="4962"/>
      </w:tabs>
      <w:ind w:right="360"/>
      <w:jc w:val="left"/>
    </w:pPr>
    <w:r>
      <w:t xml:space="preserve">Stavební úpravy domu </w:t>
    </w:r>
    <w:proofErr w:type="gramStart"/>
    <w:r>
      <w:t>č.p.</w:t>
    </w:r>
    <w:proofErr w:type="gramEnd"/>
    <w:r>
      <w:t xml:space="preserve"> 98</w:t>
    </w:r>
  </w:p>
  <w:p w:rsidR="004144CB" w:rsidRDefault="004144CB" w:rsidP="0068199C">
    <w:pPr>
      <w:pStyle w:val="Zpat"/>
      <w:pBdr>
        <w:top w:val="single" w:sz="4" w:space="1" w:color="auto"/>
      </w:pBdr>
      <w:ind w:right="360"/>
      <w:jc w:val="left"/>
    </w:pPr>
    <w:r>
      <w:t xml:space="preserve">Česká Třebová - Lhotka                                           </w:t>
    </w:r>
    <w:r>
      <w:tab/>
      <w:t>B. Souhrnná technická zpráva</w:t>
    </w:r>
    <w:r>
      <w:tab/>
      <w:t>B</w:t>
    </w:r>
    <w:r>
      <w:rPr>
        <w:rStyle w:val="slostrnky"/>
      </w:rPr>
      <w:fldChar w:fldCharType="begin"/>
    </w:r>
    <w:r>
      <w:rPr>
        <w:rStyle w:val="slostrnky"/>
      </w:rPr>
      <w:instrText xml:space="preserve"> PAGE </w:instrText>
    </w:r>
    <w:r>
      <w:rPr>
        <w:rStyle w:val="slostrnky"/>
      </w:rPr>
      <w:fldChar w:fldCharType="separate"/>
    </w:r>
    <w:r w:rsidR="007A4D1D">
      <w:rPr>
        <w:rStyle w:val="slostrnky"/>
        <w:noProof/>
      </w:rPr>
      <w:t>8</w:t>
    </w:r>
    <w:r>
      <w:rPr>
        <w:rStyle w:val="slostrnky"/>
      </w:rPr>
      <w:fldChar w:fldCharType="end"/>
    </w:r>
  </w:p>
  <w:p w:rsidR="004144CB" w:rsidRDefault="004144CB">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4CB" w:rsidRDefault="004144CB" w:rsidP="004F0E3A">
    <w:pPr>
      <w:pStyle w:val="Zpat"/>
      <w:pBdr>
        <w:top w:val="single" w:sz="4" w:space="1" w:color="auto"/>
      </w:pBdr>
      <w:ind w:right="360"/>
      <w:jc w:val="left"/>
    </w:pPr>
    <w:proofErr w:type="spellStart"/>
    <w:r>
      <w:t>LiDL</w:t>
    </w:r>
    <w:proofErr w:type="spellEnd"/>
    <w:r>
      <w:t xml:space="preserve"> Třinec, ul. Lidická                       </w:t>
    </w:r>
    <w:r>
      <w:tab/>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5</w:t>
    </w:r>
    <w:r>
      <w:rPr>
        <w:rStyle w:val="slostrnky"/>
      </w:rPr>
      <w:fldChar w:fldCharType="end"/>
    </w:r>
    <w:r>
      <w:rPr>
        <w:rStyle w:val="slostrnky"/>
      </w:rPr>
      <w:t xml:space="preserve"> -</w:t>
    </w:r>
    <w:r>
      <w:tab/>
      <w:t>Souhrnná technická zpráva</w:t>
    </w:r>
  </w:p>
  <w:p w:rsidR="004144CB" w:rsidRDefault="004144C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4CB" w:rsidRDefault="004144CB">
      <w:r>
        <w:separator/>
      </w:r>
    </w:p>
  </w:footnote>
  <w:footnote w:type="continuationSeparator" w:id="0">
    <w:p w:rsidR="004144CB" w:rsidRDefault="004144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0A48D54"/>
    <w:lvl w:ilvl="0">
      <w:start w:val="1"/>
      <w:numFmt w:val="upperLetter"/>
      <w:pStyle w:val="PODNADPISa"/>
      <w:lvlText w:val="%1."/>
      <w:lvlJc w:val="left"/>
      <w:pPr>
        <w:ind w:left="360" w:hanging="360"/>
      </w:pPr>
    </w:lvl>
    <w:lvl w:ilvl="1">
      <w:start w:val="1"/>
      <w:numFmt w:val="decimal"/>
      <w:lvlText w:val="%1.%2"/>
      <w:legacy w:legacy="1" w:legacySpace="284" w:legacyIndent="0"/>
      <w:lvlJc w:val="left"/>
    </w:lvl>
    <w:lvl w:ilvl="2">
      <w:start w:val="1"/>
      <w:numFmt w:val="decimal"/>
      <w:lvlText w:val="%1.%2.%3"/>
      <w:legacy w:legacy="1" w:legacySpace="284" w:legacyIndent="0"/>
      <w:lvlJc w:val="left"/>
    </w:lvl>
    <w:lvl w:ilvl="3">
      <w:start w:val="1"/>
      <w:numFmt w:val="decimal"/>
      <w:lvlText w:val="%1.%2.%3.%4"/>
      <w:legacy w:legacy="1" w:legacySpace="284" w:legacyIndent="0"/>
      <w:lvlJc w:val="left"/>
    </w:lvl>
    <w:lvl w:ilvl="4">
      <w:start w:val="1"/>
      <w:numFmt w:val="decimal"/>
      <w:lvlText w:val="%1.%2.%3.%4.%5"/>
      <w:legacy w:legacy="1" w:legacySpace="284" w:legacyIndent="0"/>
      <w:lvlJc w:val="left"/>
    </w:lvl>
    <w:lvl w:ilvl="5">
      <w:start w:val="1"/>
      <w:numFmt w:val="decimal"/>
      <w:lvlText w:val="%1.%2.%3.%4.%5.%6"/>
      <w:legacy w:legacy="1" w:legacySpace="284" w:legacyIndent="0"/>
      <w:lvlJc w:val="left"/>
    </w:lvl>
    <w:lvl w:ilvl="6">
      <w:start w:val="1"/>
      <w:numFmt w:val="decimal"/>
      <w:lvlText w:val="%1.%2.%3.%4.%5.%6.%7"/>
      <w:legacy w:legacy="1" w:legacySpace="284" w:legacyIndent="0"/>
      <w:lvlJc w:val="left"/>
    </w:lvl>
    <w:lvl w:ilvl="7">
      <w:start w:val="1"/>
      <w:numFmt w:val="decimal"/>
      <w:lvlText w:val="%1.%2.%3.%4.%5.%6.%7.%8"/>
      <w:legacy w:legacy="1" w:legacySpace="284" w:legacyIndent="0"/>
      <w:lvlJc w:val="left"/>
    </w:lvl>
    <w:lvl w:ilvl="8">
      <w:start w:val="1"/>
      <w:numFmt w:val="decimal"/>
      <w:lvlText w:val="%1.%2.%3.%4.%5.%6.%7.%8.%9"/>
      <w:legacy w:legacy="1" w:legacySpace="284" w:legacyIndent="0"/>
      <w:lvlJc w:val="left"/>
    </w:lvl>
  </w:abstractNum>
  <w:abstractNum w:abstractNumId="1">
    <w:nsid w:val="131F37CD"/>
    <w:multiLevelType w:val="hybridMultilevel"/>
    <w:tmpl w:val="F4B422FA"/>
    <w:lvl w:ilvl="0" w:tplc="50BA5992">
      <w:numFmt w:val="bullet"/>
      <w:pStyle w:val="PODODSTAVECKONCEPT"/>
      <w:lvlText w:val="-"/>
      <w:lvlJc w:val="left"/>
      <w:pPr>
        <w:tabs>
          <w:tab w:val="num" w:pos="1571"/>
        </w:tabs>
        <w:ind w:left="1571" w:hanging="360"/>
      </w:pPr>
      <w:rPr>
        <w:rFonts w:hint="default"/>
      </w:rPr>
    </w:lvl>
    <w:lvl w:ilvl="1" w:tplc="04050003" w:tentative="1">
      <w:start w:val="1"/>
      <w:numFmt w:val="bullet"/>
      <w:lvlText w:val="o"/>
      <w:lvlJc w:val="left"/>
      <w:pPr>
        <w:tabs>
          <w:tab w:val="num" w:pos="2291"/>
        </w:tabs>
        <w:ind w:left="2291" w:hanging="360"/>
      </w:pPr>
      <w:rPr>
        <w:rFonts w:ascii="Courier New" w:hAnsi="Courier New" w:hint="default"/>
      </w:rPr>
    </w:lvl>
    <w:lvl w:ilvl="2" w:tplc="04050005" w:tentative="1">
      <w:start w:val="1"/>
      <w:numFmt w:val="bullet"/>
      <w:lvlText w:val=""/>
      <w:lvlJc w:val="left"/>
      <w:pPr>
        <w:tabs>
          <w:tab w:val="num" w:pos="3011"/>
        </w:tabs>
        <w:ind w:left="3011" w:hanging="360"/>
      </w:pPr>
      <w:rPr>
        <w:rFonts w:ascii="Wingdings" w:hAnsi="Wingdings" w:hint="default"/>
      </w:rPr>
    </w:lvl>
    <w:lvl w:ilvl="3" w:tplc="04050001" w:tentative="1">
      <w:start w:val="1"/>
      <w:numFmt w:val="bullet"/>
      <w:lvlText w:val=""/>
      <w:lvlJc w:val="left"/>
      <w:pPr>
        <w:tabs>
          <w:tab w:val="num" w:pos="3731"/>
        </w:tabs>
        <w:ind w:left="3731" w:hanging="360"/>
      </w:pPr>
      <w:rPr>
        <w:rFonts w:ascii="Symbol" w:hAnsi="Symbol" w:hint="default"/>
      </w:rPr>
    </w:lvl>
    <w:lvl w:ilvl="4" w:tplc="04050003" w:tentative="1">
      <w:start w:val="1"/>
      <w:numFmt w:val="bullet"/>
      <w:lvlText w:val="o"/>
      <w:lvlJc w:val="left"/>
      <w:pPr>
        <w:tabs>
          <w:tab w:val="num" w:pos="4451"/>
        </w:tabs>
        <w:ind w:left="4451" w:hanging="360"/>
      </w:pPr>
      <w:rPr>
        <w:rFonts w:ascii="Courier New" w:hAnsi="Courier New" w:hint="default"/>
      </w:rPr>
    </w:lvl>
    <w:lvl w:ilvl="5" w:tplc="04050005" w:tentative="1">
      <w:start w:val="1"/>
      <w:numFmt w:val="bullet"/>
      <w:lvlText w:val=""/>
      <w:lvlJc w:val="left"/>
      <w:pPr>
        <w:tabs>
          <w:tab w:val="num" w:pos="5171"/>
        </w:tabs>
        <w:ind w:left="5171" w:hanging="360"/>
      </w:pPr>
      <w:rPr>
        <w:rFonts w:ascii="Wingdings" w:hAnsi="Wingdings" w:hint="default"/>
      </w:rPr>
    </w:lvl>
    <w:lvl w:ilvl="6" w:tplc="04050001" w:tentative="1">
      <w:start w:val="1"/>
      <w:numFmt w:val="bullet"/>
      <w:lvlText w:val=""/>
      <w:lvlJc w:val="left"/>
      <w:pPr>
        <w:tabs>
          <w:tab w:val="num" w:pos="5891"/>
        </w:tabs>
        <w:ind w:left="5891" w:hanging="360"/>
      </w:pPr>
      <w:rPr>
        <w:rFonts w:ascii="Symbol" w:hAnsi="Symbol" w:hint="default"/>
      </w:rPr>
    </w:lvl>
    <w:lvl w:ilvl="7" w:tplc="04050003" w:tentative="1">
      <w:start w:val="1"/>
      <w:numFmt w:val="bullet"/>
      <w:lvlText w:val="o"/>
      <w:lvlJc w:val="left"/>
      <w:pPr>
        <w:tabs>
          <w:tab w:val="num" w:pos="6611"/>
        </w:tabs>
        <w:ind w:left="6611" w:hanging="360"/>
      </w:pPr>
      <w:rPr>
        <w:rFonts w:ascii="Courier New" w:hAnsi="Courier New" w:hint="default"/>
      </w:rPr>
    </w:lvl>
    <w:lvl w:ilvl="8" w:tplc="04050005" w:tentative="1">
      <w:start w:val="1"/>
      <w:numFmt w:val="bullet"/>
      <w:lvlText w:val=""/>
      <w:lvlJc w:val="left"/>
      <w:pPr>
        <w:tabs>
          <w:tab w:val="num" w:pos="7331"/>
        </w:tabs>
        <w:ind w:left="7331" w:hanging="360"/>
      </w:pPr>
      <w:rPr>
        <w:rFonts w:ascii="Wingdings" w:hAnsi="Wingdings" w:hint="default"/>
      </w:rPr>
    </w:lvl>
  </w:abstractNum>
  <w:abstractNum w:abstractNumId="2">
    <w:nsid w:val="137A6902"/>
    <w:multiLevelType w:val="hybridMultilevel"/>
    <w:tmpl w:val="76AE6D40"/>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
    <w:nsid w:val="161E28FB"/>
    <w:multiLevelType w:val="hybridMultilevel"/>
    <w:tmpl w:val="B3D20F1E"/>
    <w:lvl w:ilvl="0" w:tplc="D3A4ECBA">
      <w:start w:val="1"/>
      <w:numFmt w:val="lowerLetter"/>
      <w:lvlText w:val="%1)"/>
      <w:lvlJc w:val="left"/>
      <w:pPr>
        <w:ind w:left="780" w:hanging="360"/>
      </w:pPr>
      <w:rPr>
        <w:rFonts w:hint="default"/>
      </w:rPr>
    </w:lvl>
    <w:lvl w:ilvl="1" w:tplc="516CF8AC">
      <w:numFmt w:val="bullet"/>
      <w:lvlText w:val="•"/>
      <w:lvlJc w:val="left"/>
      <w:pPr>
        <w:ind w:left="2145" w:hanging="1005"/>
      </w:pPr>
      <w:rPr>
        <w:rFonts w:ascii="Arial" w:eastAsia="Times New Roman" w:hAnsi="Arial" w:cs="Arial" w:hint="default"/>
      </w:r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4">
    <w:nsid w:val="17816C08"/>
    <w:multiLevelType w:val="multilevel"/>
    <w:tmpl w:val="D85E0B88"/>
    <w:lvl w:ilvl="0">
      <w:start w:val="1"/>
      <w:numFmt w:val="lowerLetter"/>
      <w:lvlText w:val="%1)"/>
      <w:lvlJc w:val="left"/>
      <w:pPr>
        <w:ind w:left="1120" w:hanging="360"/>
      </w:pPr>
      <w:rPr>
        <w:rFonts w:hint="default"/>
      </w:rPr>
    </w:lvl>
    <w:lvl w:ilvl="1" w:tentative="1">
      <w:start w:val="1"/>
      <w:numFmt w:val="lowerLetter"/>
      <w:lvlText w:val="%2."/>
      <w:lvlJc w:val="left"/>
      <w:pPr>
        <w:ind w:left="1840" w:hanging="360"/>
      </w:pPr>
    </w:lvl>
    <w:lvl w:ilvl="2" w:tentative="1">
      <w:start w:val="1"/>
      <w:numFmt w:val="lowerRoman"/>
      <w:lvlText w:val="%3."/>
      <w:lvlJc w:val="right"/>
      <w:pPr>
        <w:ind w:left="2560" w:hanging="180"/>
      </w:pPr>
    </w:lvl>
    <w:lvl w:ilvl="3" w:tentative="1">
      <w:start w:val="1"/>
      <w:numFmt w:val="decimal"/>
      <w:lvlText w:val="%4."/>
      <w:lvlJc w:val="left"/>
      <w:pPr>
        <w:ind w:left="3280" w:hanging="360"/>
      </w:pPr>
    </w:lvl>
    <w:lvl w:ilvl="4" w:tentative="1">
      <w:start w:val="1"/>
      <w:numFmt w:val="lowerLetter"/>
      <w:lvlText w:val="%5."/>
      <w:lvlJc w:val="left"/>
      <w:pPr>
        <w:ind w:left="4000" w:hanging="360"/>
      </w:pPr>
    </w:lvl>
    <w:lvl w:ilvl="5" w:tentative="1">
      <w:start w:val="1"/>
      <w:numFmt w:val="lowerRoman"/>
      <w:lvlText w:val="%6."/>
      <w:lvlJc w:val="right"/>
      <w:pPr>
        <w:ind w:left="4720" w:hanging="180"/>
      </w:pPr>
    </w:lvl>
    <w:lvl w:ilvl="6" w:tentative="1">
      <w:start w:val="1"/>
      <w:numFmt w:val="decimal"/>
      <w:lvlText w:val="%7."/>
      <w:lvlJc w:val="left"/>
      <w:pPr>
        <w:ind w:left="5440" w:hanging="360"/>
      </w:pPr>
    </w:lvl>
    <w:lvl w:ilvl="7" w:tentative="1">
      <w:start w:val="1"/>
      <w:numFmt w:val="lowerLetter"/>
      <w:lvlText w:val="%8."/>
      <w:lvlJc w:val="left"/>
      <w:pPr>
        <w:ind w:left="6160" w:hanging="360"/>
      </w:pPr>
    </w:lvl>
    <w:lvl w:ilvl="8" w:tentative="1">
      <w:start w:val="1"/>
      <w:numFmt w:val="lowerRoman"/>
      <w:lvlText w:val="%9."/>
      <w:lvlJc w:val="right"/>
      <w:pPr>
        <w:ind w:left="6880" w:hanging="180"/>
      </w:pPr>
    </w:lvl>
  </w:abstractNum>
  <w:abstractNum w:abstractNumId="5">
    <w:nsid w:val="1BEF4FF4"/>
    <w:multiLevelType w:val="hybridMultilevel"/>
    <w:tmpl w:val="34227356"/>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6">
    <w:nsid w:val="1FA2503E"/>
    <w:multiLevelType w:val="hybridMultilevel"/>
    <w:tmpl w:val="2F48423C"/>
    <w:lvl w:ilvl="0" w:tplc="37AA0678">
      <w:start w:val="1"/>
      <w:numFmt w:val="low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nsid w:val="251671B4"/>
    <w:multiLevelType w:val="hybridMultilevel"/>
    <w:tmpl w:val="9E1E67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6066EF3"/>
    <w:multiLevelType w:val="hybridMultilevel"/>
    <w:tmpl w:val="3C723A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63E4485"/>
    <w:multiLevelType w:val="multilevel"/>
    <w:tmpl w:val="D85E0B88"/>
    <w:lvl w:ilvl="0">
      <w:start w:val="1"/>
      <w:numFmt w:val="lowerLetter"/>
      <w:lvlText w:val="%1)"/>
      <w:lvlJc w:val="left"/>
      <w:pPr>
        <w:ind w:left="1120" w:hanging="360"/>
      </w:pPr>
      <w:rPr>
        <w:rFonts w:hint="default"/>
      </w:rPr>
    </w:lvl>
    <w:lvl w:ilvl="1" w:tentative="1">
      <w:start w:val="1"/>
      <w:numFmt w:val="lowerLetter"/>
      <w:lvlText w:val="%2."/>
      <w:lvlJc w:val="left"/>
      <w:pPr>
        <w:ind w:left="1840" w:hanging="360"/>
      </w:pPr>
    </w:lvl>
    <w:lvl w:ilvl="2" w:tentative="1">
      <w:start w:val="1"/>
      <w:numFmt w:val="lowerRoman"/>
      <w:lvlText w:val="%3."/>
      <w:lvlJc w:val="right"/>
      <w:pPr>
        <w:ind w:left="2560" w:hanging="180"/>
      </w:pPr>
    </w:lvl>
    <w:lvl w:ilvl="3" w:tentative="1">
      <w:start w:val="1"/>
      <w:numFmt w:val="decimal"/>
      <w:lvlText w:val="%4."/>
      <w:lvlJc w:val="left"/>
      <w:pPr>
        <w:ind w:left="3280" w:hanging="360"/>
      </w:pPr>
    </w:lvl>
    <w:lvl w:ilvl="4" w:tentative="1">
      <w:start w:val="1"/>
      <w:numFmt w:val="lowerLetter"/>
      <w:lvlText w:val="%5."/>
      <w:lvlJc w:val="left"/>
      <w:pPr>
        <w:ind w:left="4000" w:hanging="360"/>
      </w:pPr>
    </w:lvl>
    <w:lvl w:ilvl="5" w:tentative="1">
      <w:start w:val="1"/>
      <w:numFmt w:val="lowerRoman"/>
      <w:lvlText w:val="%6."/>
      <w:lvlJc w:val="right"/>
      <w:pPr>
        <w:ind w:left="4720" w:hanging="180"/>
      </w:pPr>
    </w:lvl>
    <w:lvl w:ilvl="6" w:tentative="1">
      <w:start w:val="1"/>
      <w:numFmt w:val="decimal"/>
      <w:lvlText w:val="%7."/>
      <w:lvlJc w:val="left"/>
      <w:pPr>
        <w:ind w:left="5440" w:hanging="360"/>
      </w:pPr>
    </w:lvl>
    <w:lvl w:ilvl="7" w:tentative="1">
      <w:start w:val="1"/>
      <w:numFmt w:val="lowerLetter"/>
      <w:lvlText w:val="%8."/>
      <w:lvlJc w:val="left"/>
      <w:pPr>
        <w:ind w:left="6160" w:hanging="360"/>
      </w:pPr>
    </w:lvl>
    <w:lvl w:ilvl="8" w:tentative="1">
      <w:start w:val="1"/>
      <w:numFmt w:val="lowerRoman"/>
      <w:lvlText w:val="%9."/>
      <w:lvlJc w:val="right"/>
      <w:pPr>
        <w:ind w:left="6880" w:hanging="180"/>
      </w:pPr>
    </w:lvl>
  </w:abstractNum>
  <w:abstractNum w:abstractNumId="10">
    <w:nsid w:val="288D73AB"/>
    <w:multiLevelType w:val="multilevel"/>
    <w:tmpl w:val="AA3A0E92"/>
    <w:lvl w:ilvl="0">
      <w:start w:val="1"/>
      <w:numFmt w:val="lowerLetter"/>
      <w:lvlText w:val="%1)"/>
      <w:lvlJc w:val="left"/>
      <w:pPr>
        <w:ind w:left="1120" w:hanging="360"/>
      </w:pPr>
      <w:rPr>
        <w:rFonts w:hint="default"/>
      </w:rPr>
    </w:lvl>
    <w:lvl w:ilvl="1">
      <w:start w:val="1"/>
      <w:numFmt w:val="lowerLetter"/>
      <w:lvlText w:val="%2."/>
      <w:lvlJc w:val="left"/>
      <w:pPr>
        <w:ind w:left="1840" w:hanging="360"/>
      </w:pPr>
      <w:rPr>
        <w:rFonts w:hint="default"/>
      </w:rPr>
    </w:lvl>
    <w:lvl w:ilvl="2">
      <w:start w:val="1"/>
      <w:numFmt w:val="lowerRoman"/>
      <w:lvlText w:val="%3."/>
      <w:lvlJc w:val="right"/>
      <w:pPr>
        <w:ind w:left="2560" w:hanging="180"/>
      </w:pPr>
      <w:rPr>
        <w:rFonts w:hint="default"/>
      </w:rPr>
    </w:lvl>
    <w:lvl w:ilvl="3">
      <w:start w:val="1"/>
      <w:numFmt w:val="decimal"/>
      <w:lvlText w:val="%4."/>
      <w:lvlJc w:val="left"/>
      <w:pPr>
        <w:ind w:left="3280" w:hanging="360"/>
      </w:pPr>
      <w:rPr>
        <w:rFonts w:hint="default"/>
      </w:rPr>
    </w:lvl>
    <w:lvl w:ilvl="4">
      <w:start w:val="1"/>
      <w:numFmt w:val="lowerLetter"/>
      <w:lvlText w:val="%5."/>
      <w:lvlJc w:val="left"/>
      <w:pPr>
        <w:ind w:left="4000" w:hanging="360"/>
      </w:pPr>
      <w:rPr>
        <w:rFonts w:hint="default"/>
      </w:rPr>
    </w:lvl>
    <w:lvl w:ilvl="5">
      <w:start w:val="1"/>
      <w:numFmt w:val="lowerRoman"/>
      <w:lvlText w:val="%6."/>
      <w:lvlJc w:val="right"/>
      <w:pPr>
        <w:ind w:left="4720" w:hanging="180"/>
      </w:pPr>
      <w:rPr>
        <w:rFonts w:hint="default"/>
      </w:rPr>
    </w:lvl>
    <w:lvl w:ilvl="6">
      <w:start w:val="1"/>
      <w:numFmt w:val="decimal"/>
      <w:lvlText w:val="%7."/>
      <w:lvlJc w:val="left"/>
      <w:pPr>
        <w:ind w:left="5440" w:hanging="360"/>
      </w:pPr>
      <w:rPr>
        <w:rFonts w:hint="default"/>
      </w:rPr>
    </w:lvl>
    <w:lvl w:ilvl="7">
      <w:start w:val="1"/>
      <w:numFmt w:val="lowerLetter"/>
      <w:lvlText w:val="%8."/>
      <w:lvlJc w:val="left"/>
      <w:pPr>
        <w:ind w:left="6160" w:hanging="360"/>
      </w:pPr>
      <w:rPr>
        <w:rFonts w:hint="default"/>
      </w:rPr>
    </w:lvl>
    <w:lvl w:ilvl="8">
      <w:start w:val="1"/>
      <w:numFmt w:val="lowerRoman"/>
      <w:lvlText w:val="%9."/>
      <w:lvlJc w:val="right"/>
      <w:pPr>
        <w:ind w:left="6880" w:hanging="180"/>
      </w:pPr>
      <w:rPr>
        <w:rFonts w:hint="default"/>
      </w:rPr>
    </w:lvl>
  </w:abstractNum>
  <w:abstractNum w:abstractNumId="11">
    <w:nsid w:val="2C7B2AD6"/>
    <w:multiLevelType w:val="hybridMultilevel"/>
    <w:tmpl w:val="0944D046"/>
    <w:lvl w:ilvl="0" w:tplc="65A036DC">
      <w:start w:val="1"/>
      <w:numFmt w:val="low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2">
    <w:nsid w:val="2F877840"/>
    <w:multiLevelType w:val="singleLevel"/>
    <w:tmpl w:val="E7F07EA6"/>
    <w:lvl w:ilvl="0">
      <w:start w:val="1"/>
      <w:numFmt w:val="lowerLetter"/>
      <w:pStyle w:val="Odrkypodklady"/>
      <w:lvlText w:val="%1)"/>
      <w:lvlJc w:val="left"/>
      <w:pPr>
        <w:tabs>
          <w:tab w:val="num" w:pos="360"/>
        </w:tabs>
        <w:ind w:left="360" w:hanging="360"/>
      </w:pPr>
    </w:lvl>
  </w:abstractNum>
  <w:abstractNum w:abstractNumId="13">
    <w:nsid w:val="302C40C0"/>
    <w:multiLevelType w:val="hybridMultilevel"/>
    <w:tmpl w:val="E84091C8"/>
    <w:lvl w:ilvl="0" w:tplc="3056CE54">
      <w:start w:val="1"/>
      <w:numFmt w:val="lowerLetter"/>
      <w:lvlText w:val="%1)"/>
      <w:lvlJc w:val="left"/>
      <w:pPr>
        <w:ind w:left="780" w:hanging="360"/>
      </w:pPr>
      <w:rPr>
        <w:rFonts w:hint="default"/>
      </w:rPr>
    </w:lvl>
    <w:lvl w:ilvl="1" w:tplc="13F62DFA">
      <w:start w:val="1"/>
      <w:numFmt w:val="decimal"/>
      <w:lvlText w:val="%2."/>
      <w:lvlJc w:val="left"/>
      <w:pPr>
        <w:ind w:left="1500" w:hanging="360"/>
      </w:pPr>
      <w:rPr>
        <w:rFonts w:hint="default"/>
      </w:r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4">
    <w:nsid w:val="342D71B3"/>
    <w:multiLevelType w:val="multilevel"/>
    <w:tmpl w:val="5726A4A6"/>
    <w:lvl w:ilvl="0">
      <w:start w:val="1"/>
      <w:numFmt w:val="upperLetter"/>
      <w:lvlText w:val="%1."/>
      <w:lvlJc w:val="left"/>
      <w:pPr>
        <w:ind w:left="360" w:hanging="360"/>
      </w:pPr>
    </w:lvl>
    <w:lvl w:ilvl="1">
      <w:start w:val="1"/>
      <w:numFmt w:val="decimal"/>
      <w:lvlText w:val="%1.%2"/>
      <w:legacy w:legacy="1" w:legacySpace="284" w:legacyIndent="0"/>
      <w:lvlJc w:val="left"/>
    </w:lvl>
    <w:lvl w:ilvl="2">
      <w:start w:val="1"/>
      <w:numFmt w:val="decimal"/>
      <w:lvlText w:val="%1.%2.%3"/>
      <w:legacy w:legacy="1" w:legacySpace="284" w:legacyIndent="0"/>
      <w:lvlJc w:val="left"/>
    </w:lvl>
    <w:lvl w:ilvl="3">
      <w:start w:val="1"/>
      <w:numFmt w:val="decimal"/>
      <w:pStyle w:val="Nadpis4"/>
      <w:lvlText w:val="%1.%2.%3.%4"/>
      <w:legacy w:legacy="1" w:legacySpace="284" w:legacyIndent="0"/>
      <w:lvlJc w:val="left"/>
    </w:lvl>
    <w:lvl w:ilvl="4">
      <w:start w:val="1"/>
      <w:numFmt w:val="decimal"/>
      <w:pStyle w:val="Nadpis5"/>
      <w:lvlText w:val="%1.%2.%3.%4.%5"/>
      <w:legacy w:legacy="1" w:legacySpace="284" w:legacyIndent="0"/>
      <w:lvlJc w:val="left"/>
    </w:lvl>
    <w:lvl w:ilvl="5">
      <w:start w:val="1"/>
      <w:numFmt w:val="decimal"/>
      <w:pStyle w:val="Nadpis6"/>
      <w:lvlText w:val="%1.%2.%3.%4.%5.%6"/>
      <w:legacy w:legacy="1" w:legacySpace="284" w:legacyIndent="0"/>
      <w:lvlJc w:val="left"/>
    </w:lvl>
    <w:lvl w:ilvl="6">
      <w:start w:val="1"/>
      <w:numFmt w:val="decimal"/>
      <w:pStyle w:val="Nadpis7"/>
      <w:lvlText w:val="%1.%2.%3.%4.%5.%6.%7"/>
      <w:legacy w:legacy="1" w:legacySpace="284" w:legacyIndent="0"/>
      <w:lvlJc w:val="left"/>
    </w:lvl>
    <w:lvl w:ilvl="7">
      <w:start w:val="1"/>
      <w:numFmt w:val="decimal"/>
      <w:pStyle w:val="Nadpis8"/>
      <w:lvlText w:val="%1.%2.%3.%4.%5.%6.%7.%8"/>
      <w:legacy w:legacy="1" w:legacySpace="284" w:legacyIndent="0"/>
      <w:lvlJc w:val="left"/>
    </w:lvl>
    <w:lvl w:ilvl="8">
      <w:start w:val="1"/>
      <w:numFmt w:val="decimal"/>
      <w:pStyle w:val="Nadpis9"/>
      <w:lvlText w:val="%1.%2.%3.%4.%5.%6.%7.%8.%9"/>
      <w:legacy w:legacy="1" w:legacySpace="284" w:legacyIndent="0"/>
      <w:lvlJc w:val="left"/>
    </w:lvl>
  </w:abstractNum>
  <w:abstractNum w:abstractNumId="15">
    <w:nsid w:val="34EC71DD"/>
    <w:multiLevelType w:val="hybridMultilevel"/>
    <w:tmpl w:val="ED2681F2"/>
    <w:lvl w:ilvl="0" w:tplc="C2C0C65E">
      <w:start w:val="1"/>
      <w:numFmt w:val="lowerLetter"/>
      <w:pStyle w:val="TZNadpis4"/>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6">
    <w:nsid w:val="36813B93"/>
    <w:multiLevelType w:val="hybridMultilevel"/>
    <w:tmpl w:val="7A14F046"/>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17">
    <w:nsid w:val="38EE2F4B"/>
    <w:multiLevelType w:val="multilevel"/>
    <w:tmpl w:val="E1D6568A"/>
    <w:lvl w:ilvl="0">
      <w:start w:val="1"/>
      <w:numFmt w:val="lowerLetter"/>
      <w:lvlText w:val="%1)"/>
      <w:lvlJc w:val="left"/>
      <w:pPr>
        <w:ind w:left="1120" w:hanging="360"/>
      </w:pPr>
      <w:rPr>
        <w:rFonts w:hint="default"/>
      </w:rPr>
    </w:lvl>
    <w:lvl w:ilvl="1">
      <w:start w:val="1"/>
      <w:numFmt w:val="lowerLetter"/>
      <w:lvlText w:val="%2."/>
      <w:lvlJc w:val="left"/>
      <w:pPr>
        <w:ind w:left="1840" w:hanging="360"/>
      </w:pPr>
      <w:rPr>
        <w:rFonts w:hint="default"/>
      </w:rPr>
    </w:lvl>
    <w:lvl w:ilvl="2">
      <w:start w:val="1"/>
      <w:numFmt w:val="lowerRoman"/>
      <w:lvlText w:val="%3."/>
      <w:lvlJc w:val="right"/>
      <w:pPr>
        <w:ind w:left="2560" w:hanging="180"/>
      </w:pPr>
      <w:rPr>
        <w:rFonts w:hint="default"/>
      </w:rPr>
    </w:lvl>
    <w:lvl w:ilvl="3">
      <w:start w:val="1"/>
      <w:numFmt w:val="decimal"/>
      <w:lvlText w:val="%4."/>
      <w:lvlJc w:val="left"/>
      <w:pPr>
        <w:ind w:left="3280" w:hanging="360"/>
      </w:pPr>
      <w:rPr>
        <w:rFonts w:hint="default"/>
      </w:rPr>
    </w:lvl>
    <w:lvl w:ilvl="4">
      <w:start w:val="1"/>
      <w:numFmt w:val="lowerLetter"/>
      <w:lvlText w:val="%5."/>
      <w:lvlJc w:val="left"/>
      <w:pPr>
        <w:ind w:left="4000" w:hanging="360"/>
      </w:pPr>
      <w:rPr>
        <w:rFonts w:hint="default"/>
      </w:rPr>
    </w:lvl>
    <w:lvl w:ilvl="5">
      <w:start w:val="1"/>
      <w:numFmt w:val="lowerRoman"/>
      <w:lvlText w:val="%6."/>
      <w:lvlJc w:val="right"/>
      <w:pPr>
        <w:ind w:left="4720" w:hanging="180"/>
      </w:pPr>
      <w:rPr>
        <w:rFonts w:hint="default"/>
      </w:rPr>
    </w:lvl>
    <w:lvl w:ilvl="6">
      <w:start w:val="1"/>
      <w:numFmt w:val="decimal"/>
      <w:lvlText w:val="%7."/>
      <w:lvlJc w:val="left"/>
      <w:pPr>
        <w:ind w:left="5440" w:hanging="360"/>
      </w:pPr>
      <w:rPr>
        <w:rFonts w:hint="default"/>
      </w:rPr>
    </w:lvl>
    <w:lvl w:ilvl="7">
      <w:start w:val="1"/>
      <w:numFmt w:val="lowerLetter"/>
      <w:lvlText w:val="%8."/>
      <w:lvlJc w:val="left"/>
      <w:pPr>
        <w:ind w:left="6160" w:hanging="360"/>
      </w:pPr>
      <w:rPr>
        <w:rFonts w:hint="default"/>
      </w:rPr>
    </w:lvl>
    <w:lvl w:ilvl="8">
      <w:start w:val="1"/>
      <w:numFmt w:val="lowerRoman"/>
      <w:lvlText w:val="%9."/>
      <w:lvlJc w:val="right"/>
      <w:pPr>
        <w:ind w:left="6880" w:hanging="180"/>
      </w:pPr>
      <w:rPr>
        <w:rFonts w:hint="default"/>
      </w:rPr>
    </w:lvl>
  </w:abstractNum>
  <w:abstractNum w:abstractNumId="18">
    <w:nsid w:val="45E641CC"/>
    <w:multiLevelType w:val="hybridMultilevel"/>
    <w:tmpl w:val="7E3C60E8"/>
    <w:lvl w:ilvl="0" w:tplc="1FF2C72A">
      <w:start w:val="1"/>
      <w:numFmt w:val="bullet"/>
      <w:lvlText w:val=""/>
      <w:lvlJc w:val="left"/>
      <w:pPr>
        <w:ind w:left="1428" w:hanging="360"/>
      </w:pPr>
      <w:rPr>
        <w:rFonts w:ascii="Symbol" w:hAnsi="Symbol" w:hint="default"/>
      </w:rPr>
    </w:lvl>
    <w:lvl w:ilvl="1" w:tplc="58369746">
      <w:numFmt w:val="bullet"/>
      <w:lvlText w:val="-"/>
      <w:lvlJc w:val="left"/>
      <w:pPr>
        <w:ind w:left="1440" w:hanging="360"/>
      </w:pPr>
      <w:rPr>
        <w:rFonts w:ascii="Arial" w:eastAsia="Times New Roman" w:hAnsi="Arial" w:cs="Arial" w:hint="default"/>
      </w:rPr>
    </w:lvl>
    <w:lvl w:ilvl="2" w:tplc="13A0304E">
      <w:numFmt w:val="bullet"/>
      <w:lvlText w:val="•"/>
      <w:lvlJc w:val="left"/>
      <w:pPr>
        <w:ind w:left="2160" w:hanging="360"/>
      </w:pPr>
      <w:rPr>
        <w:rFonts w:ascii="Arial" w:eastAsia="Times New Roman"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D5F7967"/>
    <w:multiLevelType w:val="multilevel"/>
    <w:tmpl w:val="9BE4EAC2"/>
    <w:lvl w:ilvl="0">
      <w:start w:val="1"/>
      <w:numFmt w:val="lowerLetter"/>
      <w:lvlText w:val="%1)"/>
      <w:lvlJc w:val="left"/>
      <w:pPr>
        <w:ind w:left="1120" w:hanging="360"/>
      </w:pPr>
      <w:rPr>
        <w:rFonts w:hint="default"/>
      </w:rPr>
    </w:lvl>
    <w:lvl w:ilvl="1">
      <w:start w:val="1"/>
      <w:numFmt w:val="lowerLetter"/>
      <w:lvlText w:val="%2."/>
      <w:lvlJc w:val="left"/>
      <w:pPr>
        <w:ind w:left="1840" w:hanging="360"/>
      </w:pPr>
      <w:rPr>
        <w:rFonts w:hint="default"/>
      </w:rPr>
    </w:lvl>
    <w:lvl w:ilvl="2">
      <w:start w:val="1"/>
      <w:numFmt w:val="lowerRoman"/>
      <w:lvlText w:val="%3."/>
      <w:lvlJc w:val="right"/>
      <w:pPr>
        <w:ind w:left="2560" w:hanging="180"/>
      </w:pPr>
      <w:rPr>
        <w:rFonts w:hint="default"/>
      </w:rPr>
    </w:lvl>
    <w:lvl w:ilvl="3">
      <w:start w:val="1"/>
      <w:numFmt w:val="decimal"/>
      <w:lvlText w:val="%4."/>
      <w:lvlJc w:val="left"/>
      <w:pPr>
        <w:ind w:left="3280" w:hanging="360"/>
      </w:pPr>
      <w:rPr>
        <w:rFonts w:hint="default"/>
      </w:rPr>
    </w:lvl>
    <w:lvl w:ilvl="4">
      <w:start w:val="1"/>
      <w:numFmt w:val="lowerLetter"/>
      <w:lvlText w:val="%5."/>
      <w:lvlJc w:val="left"/>
      <w:pPr>
        <w:ind w:left="4000" w:hanging="360"/>
      </w:pPr>
      <w:rPr>
        <w:rFonts w:hint="default"/>
      </w:rPr>
    </w:lvl>
    <w:lvl w:ilvl="5">
      <w:start w:val="1"/>
      <w:numFmt w:val="lowerRoman"/>
      <w:lvlText w:val="%6."/>
      <w:lvlJc w:val="right"/>
      <w:pPr>
        <w:ind w:left="4720" w:hanging="180"/>
      </w:pPr>
      <w:rPr>
        <w:rFonts w:hint="default"/>
      </w:rPr>
    </w:lvl>
    <w:lvl w:ilvl="6">
      <w:start w:val="1"/>
      <w:numFmt w:val="decimal"/>
      <w:lvlText w:val="%7."/>
      <w:lvlJc w:val="left"/>
      <w:pPr>
        <w:ind w:left="5440" w:hanging="360"/>
      </w:pPr>
      <w:rPr>
        <w:rFonts w:hint="default"/>
      </w:rPr>
    </w:lvl>
    <w:lvl w:ilvl="7">
      <w:start w:val="1"/>
      <w:numFmt w:val="lowerLetter"/>
      <w:lvlText w:val="%8."/>
      <w:lvlJc w:val="left"/>
      <w:pPr>
        <w:ind w:left="6160" w:hanging="360"/>
      </w:pPr>
      <w:rPr>
        <w:rFonts w:hint="default"/>
      </w:rPr>
    </w:lvl>
    <w:lvl w:ilvl="8">
      <w:start w:val="1"/>
      <w:numFmt w:val="lowerRoman"/>
      <w:lvlText w:val="%9."/>
      <w:lvlJc w:val="right"/>
      <w:pPr>
        <w:ind w:left="6880" w:hanging="180"/>
      </w:pPr>
      <w:rPr>
        <w:rFonts w:hint="default"/>
      </w:rPr>
    </w:lvl>
  </w:abstractNum>
  <w:abstractNum w:abstractNumId="20">
    <w:nsid w:val="51807218"/>
    <w:multiLevelType w:val="hybridMultilevel"/>
    <w:tmpl w:val="B290E4B2"/>
    <w:lvl w:ilvl="0" w:tplc="04050001">
      <w:start w:val="1"/>
      <w:numFmt w:val="bullet"/>
      <w:pStyle w:val="Podnadpis1"/>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52FF435F"/>
    <w:multiLevelType w:val="multilevel"/>
    <w:tmpl w:val="A13E39CC"/>
    <w:lvl w:ilvl="0">
      <w:start w:val="1"/>
      <w:numFmt w:val="lowerLetter"/>
      <w:lvlText w:val="%1)"/>
      <w:lvlJc w:val="left"/>
      <w:pPr>
        <w:ind w:left="1120" w:hanging="360"/>
      </w:pPr>
      <w:rPr>
        <w:rFonts w:hint="default"/>
      </w:rPr>
    </w:lvl>
    <w:lvl w:ilvl="1" w:tentative="1">
      <w:start w:val="1"/>
      <w:numFmt w:val="lowerLetter"/>
      <w:lvlText w:val="%2."/>
      <w:lvlJc w:val="left"/>
      <w:pPr>
        <w:ind w:left="1840" w:hanging="360"/>
      </w:pPr>
    </w:lvl>
    <w:lvl w:ilvl="2" w:tentative="1">
      <w:start w:val="1"/>
      <w:numFmt w:val="lowerRoman"/>
      <w:lvlText w:val="%3."/>
      <w:lvlJc w:val="right"/>
      <w:pPr>
        <w:ind w:left="2560" w:hanging="180"/>
      </w:pPr>
    </w:lvl>
    <w:lvl w:ilvl="3" w:tentative="1">
      <w:start w:val="1"/>
      <w:numFmt w:val="decimal"/>
      <w:lvlText w:val="%4."/>
      <w:lvlJc w:val="left"/>
      <w:pPr>
        <w:ind w:left="3280" w:hanging="360"/>
      </w:pPr>
    </w:lvl>
    <w:lvl w:ilvl="4" w:tentative="1">
      <w:start w:val="1"/>
      <w:numFmt w:val="lowerLetter"/>
      <w:lvlText w:val="%5."/>
      <w:lvlJc w:val="left"/>
      <w:pPr>
        <w:ind w:left="4000" w:hanging="360"/>
      </w:pPr>
    </w:lvl>
    <w:lvl w:ilvl="5" w:tentative="1">
      <w:start w:val="1"/>
      <w:numFmt w:val="lowerRoman"/>
      <w:lvlText w:val="%6."/>
      <w:lvlJc w:val="right"/>
      <w:pPr>
        <w:ind w:left="4720" w:hanging="180"/>
      </w:pPr>
    </w:lvl>
    <w:lvl w:ilvl="6" w:tentative="1">
      <w:start w:val="1"/>
      <w:numFmt w:val="decimal"/>
      <w:lvlText w:val="%7."/>
      <w:lvlJc w:val="left"/>
      <w:pPr>
        <w:ind w:left="5440" w:hanging="360"/>
      </w:pPr>
    </w:lvl>
    <w:lvl w:ilvl="7" w:tentative="1">
      <w:start w:val="1"/>
      <w:numFmt w:val="lowerLetter"/>
      <w:lvlText w:val="%8."/>
      <w:lvlJc w:val="left"/>
      <w:pPr>
        <w:ind w:left="6160" w:hanging="360"/>
      </w:pPr>
    </w:lvl>
    <w:lvl w:ilvl="8" w:tentative="1">
      <w:start w:val="1"/>
      <w:numFmt w:val="lowerRoman"/>
      <w:lvlText w:val="%9."/>
      <w:lvlJc w:val="right"/>
      <w:pPr>
        <w:ind w:left="6880" w:hanging="180"/>
      </w:pPr>
    </w:lvl>
  </w:abstractNum>
  <w:abstractNum w:abstractNumId="22">
    <w:nsid w:val="548C47BE"/>
    <w:multiLevelType w:val="multilevel"/>
    <w:tmpl w:val="FB82598C"/>
    <w:lvl w:ilvl="0">
      <w:start w:val="1"/>
      <w:numFmt w:val="decimal"/>
      <w:pStyle w:val="Anadpis1"/>
      <w:lvlText w:val="A.%1"/>
      <w:lvlJc w:val="left"/>
      <w:pPr>
        <w:tabs>
          <w:tab w:val="num" w:pos="0"/>
        </w:tabs>
        <w:ind w:left="709" w:hanging="709"/>
      </w:pPr>
      <w:rPr>
        <w:rFonts w:ascii="Arial" w:hAnsi="Arial" w:hint="default"/>
        <w:sz w:val="24"/>
        <w:szCs w:val="24"/>
        <w:u w:val="none"/>
      </w:rPr>
    </w:lvl>
    <w:lvl w:ilvl="1">
      <w:start w:val="1"/>
      <w:numFmt w:val="decimal"/>
      <w:pStyle w:val="Anadpis2"/>
      <w:suff w:val="nothing"/>
      <w:lvlText w:val="A.%1.%2"/>
      <w:lvlJc w:val="left"/>
      <w:pPr>
        <w:ind w:left="709" w:hanging="709"/>
      </w:pPr>
      <w:rPr>
        <w:rFonts w:ascii="Arial" w:hAnsi="Arial" w:hint="default"/>
        <w:color w:val="auto"/>
        <w:sz w:val="22"/>
        <w:szCs w:val="22"/>
        <w:u w:val="none"/>
      </w:rPr>
    </w:lvl>
    <w:lvl w:ilvl="2">
      <w:start w:val="1"/>
      <w:numFmt w:val="decimal"/>
      <w:pStyle w:val="Anadpis3"/>
      <w:suff w:val="nothing"/>
      <w:lvlText w:val="A.%1.%2.%3"/>
      <w:lvlJc w:val="left"/>
      <w:pPr>
        <w:ind w:left="709" w:hanging="709"/>
      </w:pPr>
      <w:rPr>
        <w:rFonts w:ascii="Arial" w:hAnsi="Arial" w:hint="default"/>
        <w:b w:val="0"/>
        <w:i w:val="0"/>
        <w:sz w:val="22"/>
        <w:szCs w:val="22"/>
        <w:u w:val="no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7441101"/>
    <w:multiLevelType w:val="hybridMultilevel"/>
    <w:tmpl w:val="DDAA4526"/>
    <w:lvl w:ilvl="0" w:tplc="45AAFDA0">
      <w:start w:val="1"/>
      <w:numFmt w:val="bullet"/>
      <w:pStyle w:val="Odstavec-odrka"/>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4">
    <w:nsid w:val="57BD31EA"/>
    <w:multiLevelType w:val="hybridMultilevel"/>
    <w:tmpl w:val="1AF8E6EC"/>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25">
    <w:nsid w:val="57F479D8"/>
    <w:multiLevelType w:val="hybridMultilevel"/>
    <w:tmpl w:val="DF86B854"/>
    <w:lvl w:ilvl="0" w:tplc="53D68E0C">
      <w:start w:val="1"/>
      <w:numFmt w:val="low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6">
    <w:nsid w:val="63835A30"/>
    <w:multiLevelType w:val="singleLevel"/>
    <w:tmpl w:val="F572C7C0"/>
    <w:lvl w:ilvl="0">
      <w:start w:val="1"/>
      <w:numFmt w:val="bullet"/>
      <w:pStyle w:val="Znaka1"/>
      <w:lvlText w:val=""/>
      <w:lvlJc w:val="left"/>
      <w:pPr>
        <w:tabs>
          <w:tab w:val="num" w:pos="360"/>
        </w:tabs>
        <w:ind w:left="360" w:hanging="360"/>
      </w:pPr>
      <w:rPr>
        <w:rFonts w:ascii="Wingdings" w:hAnsi="Wingdings" w:hint="default"/>
      </w:rPr>
    </w:lvl>
  </w:abstractNum>
  <w:abstractNum w:abstractNumId="27">
    <w:nsid w:val="67CE2351"/>
    <w:multiLevelType w:val="hybridMultilevel"/>
    <w:tmpl w:val="208A971C"/>
    <w:lvl w:ilvl="0" w:tplc="92DC76C2">
      <w:numFmt w:val="bullet"/>
      <w:pStyle w:val="Odstavecsodrkou"/>
      <w:lvlText w:val="•"/>
      <w:lvlJc w:val="left"/>
      <w:pPr>
        <w:ind w:left="1635" w:hanging="360"/>
      </w:pPr>
      <w:rPr>
        <w:rFonts w:ascii="Arial" w:eastAsia="Times New Roman" w:hAnsi="Arial" w:cs="Arial" w:hint="default"/>
      </w:rPr>
    </w:lvl>
    <w:lvl w:ilvl="1" w:tplc="04050003" w:tentative="1">
      <w:start w:val="1"/>
      <w:numFmt w:val="bullet"/>
      <w:lvlText w:val="o"/>
      <w:lvlJc w:val="left"/>
      <w:pPr>
        <w:ind w:left="2355" w:hanging="360"/>
      </w:pPr>
      <w:rPr>
        <w:rFonts w:ascii="Courier New" w:hAnsi="Courier New" w:cs="Courier New" w:hint="default"/>
      </w:rPr>
    </w:lvl>
    <w:lvl w:ilvl="2" w:tplc="04050005" w:tentative="1">
      <w:start w:val="1"/>
      <w:numFmt w:val="bullet"/>
      <w:lvlText w:val=""/>
      <w:lvlJc w:val="left"/>
      <w:pPr>
        <w:ind w:left="3075" w:hanging="360"/>
      </w:pPr>
      <w:rPr>
        <w:rFonts w:ascii="Wingdings" w:hAnsi="Wingdings" w:hint="default"/>
      </w:rPr>
    </w:lvl>
    <w:lvl w:ilvl="3" w:tplc="04050001" w:tentative="1">
      <w:start w:val="1"/>
      <w:numFmt w:val="bullet"/>
      <w:lvlText w:val=""/>
      <w:lvlJc w:val="left"/>
      <w:pPr>
        <w:ind w:left="3795" w:hanging="360"/>
      </w:pPr>
      <w:rPr>
        <w:rFonts w:ascii="Symbol" w:hAnsi="Symbol" w:hint="default"/>
      </w:rPr>
    </w:lvl>
    <w:lvl w:ilvl="4" w:tplc="04050003" w:tentative="1">
      <w:start w:val="1"/>
      <w:numFmt w:val="bullet"/>
      <w:lvlText w:val="o"/>
      <w:lvlJc w:val="left"/>
      <w:pPr>
        <w:ind w:left="4515" w:hanging="360"/>
      </w:pPr>
      <w:rPr>
        <w:rFonts w:ascii="Courier New" w:hAnsi="Courier New" w:cs="Courier New" w:hint="default"/>
      </w:rPr>
    </w:lvl>
    <w:lvl w:ilvl="5" w:tplc="04050005" w:tentative="1">
      <w:start w:val="1"/>
      <w:numFmt w:val="bullet"/>
      <w:lvlText w:val=""/>
      <w:lvlJc w:val="left"/>
      <w:pPr>
        <w:ind w:left="5235" w:hanging="360"/>
      </w:pPr>
      <w:rPr>
        <w:rFonts w:ascii="Wingdings" w:hAnsi="Wingdings" w:hint="default"/>
      </w:rPr>
    </w:lvl>
    <w:lvl w:ilvl="6" w:tplc="04050001" w:tentative="1">
      <w:start w:val="1"/>
      <w:numFmt w:val="bullet"/>
      <w:lvlText w:val=""/>
      <w:lvlJc w:val="left"/>
      <w:pPr>
        <w:ind w:left="5955" w:hanging="360"/>
      </w:pPr>
      <w:rPr>
        <w:rFonts w:ascii="Symbol" w:hAnsi="Symbol" w:hint="default"/>
      </w:rPr>
    </w:lvl>
    <w:lvl w:ilvl="7" w:tplc="04050003" w:tentative="1">
      <w:start w:val="1"/>
      <w:numFmt w:val="bullet"/>
      <w:lvlText w:val="o"/>
      <w:lvlJc w:val="left"/>
      <w:pPr>
        <w:ind w:left="6675" w:hanging="360"/>
      </w:pPr>
      <w:rPr>
        <w:rFonts w:ascii="Courier New" w:hAnsi="Courier New" w:cs="Courier New" w:hint="default"/>
      </w:rPr>
    </w:lvl>
    <w:lvl w:ilvl="8" w:tplc="04050005" w:tentative="1">
      <w:start w:val="1"/>
      <w:numFmt w:val="bullet"/>
      <w:lvlText w:val=""/>
      <w:lvlJc w:val="left"/>
      <w:pPr>
        <w:ind w:left="7395" w:hanging="360"/>
      </w:pPr>
      <w:rPr>
        <w:rFonts w:ascii="Wingdings" w:hAnsi="Wingdings" w:hint="default"/>
      </w:rPr>
    </w:lvl>
  </w:abstractNum>
  <w:abstractNum w:abstractNumId="28">
    <w:nsid w:val="6B4E604C"/>
    <w:multiLevelType w:val="multilevel"/>
    <w:tmpl w:val="A7D62F5C"/>
    <w:lvl w:ilvl="0">
      <w:start w:val="1"/>
      <w:numFmt w:val="lowerLetter"/>
      <w:lvlText w:val="%1)"/>
      <w:lvlJc w:val="left"/>
      <w:pPr>
        <w:ind w:left="1120" w:hanging="360"/>
      </w:pPr>
      <w:rPr>
        <w:rFonts w:hint="default"/>
      </w:rPr>
    </w:lvl>
    <w:lvl w:ilvl="1" w:tentative="1">
      <w:start w:val="1"/>
      <w:numFmt w:val="lowerLetter"/>
      <w:lvlText w:val="%2."/>
      <w:lvlJc w:val="left"/>
      <w:pPr>
        <w:ind w:left="1840" w:hanging="360"/>
      </w:pPr>
    </w:lvl>
    <w:lvl w:ilvl="2" w:tentative="1">
      <w:start w:val="1"/>
      <w:numFmt w:val="lowerRoman"/>
      <w:lvlText w:val="%3."/>
      <w:lvlJc w:val="right"/>
      <w:pPr>
        <w:ind w:left="2560" w:hanging="180"/>
      </w:pPr>
    </w:lvl>
    <w:lvl w:ilvl="3" w:tentative="1">
      <w:start w:val="1"/>
      <w:numFmt w:val="decimal"/>
      <w:lvlText w:val="%4."/>
      <w:lvlJc w:val="left"/>
      <w:pPr>
        <w:ind w:left="3280" w:hanging="360"/>
      </w:pPr>
    </w:lvl>
    <w:lvl w:ilvl="4" w:tentative="1">
      <w:start w:val="1"/>
      <w:numFmt w:val="lowerLetter"/>
      <w:lvlText w:val="%5."/>
      <w:lvlJc w:val="left"/>
      <w:pPr>
        <w:ind w:left="4000" w:hanging="360"/>
      </w:pPr>
    </w:lvl>
    <w:lvl w:ilvl="5" w:tentative="1">
      <w:start w:val="1"/>
      <w:numFmt w:val="lowerRoman"/>
      <w:lvlText w:val="%6."/>
      <w:lvlJc w:val="right"/>
      <w:pPr>
        <w:ind w:left="4720" w:hanging="180"/>
      </w:pPr>
    </w:lvl>
    <w:lvl w:ilvl="6" w:tentative="1">
      <w:start w:val="1"/>
      <w:numFmt w:val="decimal"/>
      <w:lvlText w:val="%7."/>
      <w:lvlJc w:val="left"/>
      <w:pPr>
        <w:ind w:left="5440" w:hanging="360"/>
      </w:pPr>
    </w:lvl>
    <w:lvl w:ilvl="7" w:tentative="1">
      <w:start w:val="1"/>
      <w:numFmt w:val="lowerLetter"/>
      <w:lvlText w:val="%8."/>
      <w:lvlJc w:val="left"/>
      <w:pPr>
        <w:ind w:left="6160" w:hanging="360"/>
      </w:pPr>
    </w:lvl>
    <w:lvl w:ilvl="8" w:tentative="1">
      <w:start w:val="1"/>
      <w:numFmt w:val="lowerRoman"/>
      <w:lvlText w:val="%9."/>
      <w:lvlJc w:val="right"/>
      <w:pPr>
        <w:ind w:left="6880" w:hanging="180"/>
      </w:pPr>
    </w:lvl>
  </w:abstractNum>
  <w:abstractNum w:abstractNumId="29">
    <w:nsid w:val="6BF73F0D"/>
    <w:multiLevelType w:val="multilevel"/>
    <w:tmpl w:val="D3C49698"/>
    <w:lvl w:ilvl="0">
      <w:start w:val="1"/>
      <w:numFmt w:val="lowerLetter"/>
      <w:lvlText w:val="%1)"/>
      <w:lvlJc w:val="left"/>
      <w:pPr>
        <w:ind w:left="1120" w:hanging="360"/>
      </w:pPr>
      <w:rPr>
        <w:rFonts w:hint="default"/>
      </w:rPr>
    </w:lvl>
    <w:lvl w:ilvl="1">
      <w:start w:val="1"/>
      <w:numFmt w:val="lowerLetter"/>
      <w:lvlText w:val="%2."/>
      <w:lvlJc w:val="left"/>
      <w:pPr>
        <w:ind w:left="1840" w:hanging="360"/>
      </w:pPr>
      <w:rPr>
        <w:rFonts w:hint="default"/>
      </w:rPr>
    </w:lvl>
    <w:lvl w:ilvl="2">
      <w:start w:val="1"/>
      <w:numFmt w:val="lowerRoman"/>
      <w:lvlText w:val="%3."/>
      <w:lvlJc w:val="right"/>
      <w:pPr>
        <w:ind w:left="2560" w:hanging="180"/>
      </w:pPr>
      <w:rPr>
        <w:rFonts w:hint="default"/>
      </w:rPr>
    </w:lvl>
    <w:lvl w:ilvl="3">
      <w:start w:val="1"/>
      <w:numFmt w:val="decimal"/>
      <w:lvlText w:val="%4."/>
      <w:lvlJc w:val="left"/>
      <w:pPr>
        <w:ind w:left="3280" w:hanging="360"/>
      </w:pPr>
      <w:rPr>
        <w:rFonts w:hint="default"/>
      </w:rPr>
    </w:lvl>
    <w:lvl w:ilvl="4">
      <w:start w:val="1"/>
      <w:numFmt w:val="lowerLetter"/>
      <w:lvlText w:val="%5."/>
      <w:lvlJc w:val="left"/>
      <w:pPr>
        <w:ind w:left="4000" w:hanging="360"/>
      </w:pPr>
      <w:rPr>
        <w:rFonts w:hint="default"/>
      </w:rPr>
    </w:lvl>
    <w:lvl w:ilvl="5">
      <w:start w:val="1"/>
      <w:numFmt w:val="lowerRoman"/>
      <w:lvlText w:val="%6."/>
      <w:lvlJc w:val="right"/>
      <w:pPr>
        <w:ind w:left="4720" w:hanging="180"/>
      </w:pPr>
      <w:rPr>
        <w:rFonts w:hint="default"/>
      </w:rPr>
    </w:lvl>
    <w:lvl w:ilvl="6">
      <w:start w:val="1"/>
      <w:numFmt w:val="decimal"/>
      <w:lvlText w:val="%7."/>
      <w:lvlJc w:val="left"/>
      <w:pPr>
        <w:ind w:left="5440" w:hanging="360"/>
      </w:pPr>
      <w:rPr>
        <w:rFonts w:hint="default"/>
      </w:rPr>
    </w:lvl>
    <w:lvl w:ilvl="7">
      <w:start w:val="1"/>
      <w:numFmt w:val="lowerLetter"/>
      <w:lvlText w:val="%8."/>
      <w:lvlJc w:val="left"/>
      <w:pPr>
        <w:ind w:left="6160" w:hanging="360"/>
      </w:pPr>
      <w:rPr>
        <w:rFonts w:hint="default"/>
      </w:rPr>
    </w:lvl>
    <w:lvl w:ilvl="8">
      <w:start w:val="1"/>
      <w:numFmt w:val="lowerRoman"/>
      <w:lvlText w:val="%9."/>
      <w:lvlJc w:val="right"/>
      <w:pPr>
        <w:ind w:left="6880" w:hanging="180"/>
      </w:pPr>
      <w:rPr>
        <w:rFonts w:hint="default"/>
      </w:rPr>
    </w:lvl>
  </w:abstractNum>
  <w:abstractNum w:abstractNumId="30">
    <w:nsid w:val="704E28B2"/>
    <w:multiLevelType w:val="hybridMultilevel"/>
    <w:tmpl w:val="E2381BD2"/>
    <w:lvl w:ilvl="0" w:tplc="08FAAD60">
      <w:start w:val="1"/>
      <w:numFmt w:val="lowerLetter"/>
      <w:lvlText w:val="%1)"/>
      <w:lvlJc w:val="left"/>
      <w:pPr>
        <w:ind w:left="1315" w:hanging="555"/>
      </w:pPr>
      <w:rPr>
        <w:rFonts w:hint="default"/>
      </w:rPr>
    </w:lvl>
    <w:lvl w:ilvl="1" w:tplc="04050019" w:tentative="1">
      <w:start w:val="1"/>
      <w:numFmt w:val="lowerLetter"/>
      <w:lvlText w:val="%2."/>
      <w:lvlJc w:val="left"/>
      <w:pPr>
        <w:ind w:left="1840" w:hanging="360"/>
      </w:pPr>
    </w:lvl>
    <w:lvl w:ilvl="2" w:tplc="0405001B" w:tentative="1">
      <w:start w:val="1"/>
      <w:numFmt w:val="lowerRoman"/>
      <w:lvlText w:val="%3."/>
      <w:lvlJc w:val="right"/>
      <w:pPr>
        <w:ind w:left="2560" w:hanging="180"/>
      </w:pPr>
    </w:lvl>
    <w:lvl w:ilvl="3" w:tplc="0405000F" w:tentative="1">
      <w:start w:val="1"/>
      <w:numFmt w:val="decimal"/>
      <w:lvlText w:val="%4."/>
      <w:lvlJc w:val="left"/>
      <w:pPr>
        <w:ind w:left="3280" w:hanging="360"/>
      </w:pPr>
    </w:lvl>
    <w:lvl w:ilvl="4" w:tplc="04050019" w:tentative="1">
      <w:start w:val="1"/>
      <w:numFmt w:val="lowerLetter"/>
      <w:lvlText w:val="%5."/>
      <w:lvlJc w:val="left"/>
      <w:pPr>
        <w:ind w:left="4000" w:hanging="360"/>
      </w:pPr>
    </w:lvl>
    <w:lvl w:ilvl="5" w:tplc="0405001B" w:tentative="1">
      <w:start w:val="1"/>
      <w:numFmt w:val="lowerRoman"/>
      <w:lvlText w:val="%6."/>
      <w:lvlJc w:val="right"/>
      <w:pPr>
        <w:ind w:left="4720" w:hanging="180"/>
      </w:pPr>
    </w:lvl>
    <w:lvl w:ilvl="6" w:tplc="0405000F" w:tentative="1">
      <w:start w:val="1"/>
      <w:numFmt w:val="decimal"/>
      <w:lvlText w:val="%7."/>
      <w:lvlJc w:val="left"/>
      <w:pPr>
        <w:ind w:left="5440" w:hanging="360"/>
      </w:pPr>
    </w:lvl>
    <w:lvl w:ilvl="7" w:tplc="04050019" w:tentative="1">
      <w:start w:val="1"/>
      <w:numFmt w:val="lowerLetter"/>
      <w:lvlText w:val="%8."/>
      <w:lvlJc w:val="left"/>
      <w:pPr>
        <w:ind w:left="6160" w:hanging="360"/>
      </w:pPr>
    </w:lvl>
    <w:lvl w:ilvl="8" w:tplc="0405001B" w:tentative="1">
      <w:start w:val="1"/>
      <w:numFmt w:val="lowerRoman"/>
      <w:lvlText w:val="%9."/>
      <w:lvlJc w:val="right"/>
      <w:pPr>
        <w:ind w:left="6880" w:hanging="180"/>
      </w:pPr>
    </w:lvl>
  </w:abstractNum>
  <w:abstractNum w:abstractNumId="31">
    <w:nsid w:val="73461469"/>
    <w:multiLevelType w:val="hybridMultilevel"/>
    <w:tmpl w:val="52B428A0"/>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32">
    <w:nsid w:val="75377F67"/>
    <w:multiLevelType w:val="hybridMultilevel"/>
    <w:tmpl w:val="AC56036A"/>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33">
    <w:nsid w:val="7872744F"/>
    <w:multiLevelType w:val="multilevel"/>
    <w:tmpl w:val="D85E0B88"/>
    <w:lvl w:ilvl="0">
      <w:start w:val="1"/>
      <w:numFmt w:val="lowerLetter"/>
      <w:lvlText w:val="%1)"/>
      <w:lvlJc w:val="left"/>
      <w:pPr>
        <w:ind w:left="1120" w:hanging="360"/>
      </w:pPr>
      <w:rPr>
        <w:rFonts w:hint="default"/>
      </w:rPr>
    </w:lvl>
    <w:lvl w:ilvl="1" w:tentative="1">
      <w:start w:val="1"/>
      <w:numFmt w:val="lowerLetter"/>
      <w:lvlText w:val="%2."/>
      <w:lvlJc w:val="left"/>
      <w:pPr>
        <w:ind w:left="1840" w:hanging="360"/>
      </w:pPr>
    </w:lvl>
    <w:lvl w:ilvl="2" w:tentative="1">
      <w:start w:val="1"/>
      <w:numFmt w:val="lowerRoman"/>
      <w:lvlText w:val="%3."/>
      <w:lvlJc w:val="right"/>
      <w:pPr>
        <w:ind w:left="2560" w:hanging="180"/>
      </w:pPr>
    </w:lvl>
    <w:lvl w:ilvl="3" w:tentative="1">
      <w:start w:val="1"/>
      <w:numFmt w:val="decimal"/>
      <w:lvlText w:val="%4."/>
      <w:lvlJc w:val="left"/>
      <w:pPr>
        <w:ind w:left="3280" w:hanging="360"/>
      </w:pPr>
    </w:lvl>
    <w:lvl w:ilvl="4" w:tentative="1">
      <w:start w:val="1"/>
      <w:numFmt w:val="lowerLetter"/>
      <w:lvlText w:val="%5."/>
      <w:lvlJc w:val="left"/>
      <w:pPr>
        <w:ind w:left="4000" w:hanging="360"/>
      </w:pPr>
    </w:lvl>
    <w:lvl w:ilvl="5" w:tentative="1">
      <w:start w:val="1"/>
      <w:numFmt w:val="lowerRoman"/>
      <w:lvlText w:val="%6."/>
      <w:lvlJc w:val="right"/>
      <w:pPr>
        <w:ind w:left="4720" w:hanging="180"/>
      </w:pPr>
    </w:lvl>
    <w:lvl w:ilvl="6" w:tentative="1">
      <w:start w:val="1"/>
      <w:numFmt w:val="decimal"/>
      <w:lvlText w:val="%7."/>
      <w:lvlJc w:val="left"/>
      <w:pPr>
        <w:ind w:left="5440" w:hanging="360"/>
      </w:pPr>
    </w:lvl>
    <w:lvl w:ilvl="7" w:tentative="1">
      <w:start w:val="1"/>
      <w:numFmt w:val="lowerLetter"/>
      <w:lvlText w:val="%8."/>
      <w:lvlJc w:val="left"/>
      <w:pPr>
        <w:ind w:left="6160" w:hanging="360"/>
      </w:pPr>
    </w:lvl>
    <w:lvl w:ilvl="8" w:tentative="1">
      <w:start w:val="1"/>
      <w:numFmt w:val="lowerRoman"/>
      <w:lvlText w:val="%9."/>
      <w:lvlJc w:val="right"/>
      <w:pPr>
        <w:ind w:left="6880" w:hanging="180"/>
      </w:pPr>
    </w:lvl>
  </w:abstractNum>
  <w:abstractNum w:abstractNumId="34">
    <w:nsid w:val="7E04381D"/>
    <w:multiLevelType w:val="multilevel"/>
    <w:tmpl w:val="CD48EA90"/>
    <w:lvl w:ilvl="0">
      <w:start w:val="2"/>
      <w:numFmt w:val="upperLetter"/>
      <w:lvlText w:val="%1."/>
      <w:lvlJc w:val="left"/>
      <w:pPr>
        <w:ind w:left="360" w:hanging="360"/>
      </w:pPr>
      <w:rPr>
        <w:rFonts w:hint="default"/>
      </w:rPr>
    </w:lvl>
    <w:lvl w:ilvl="1">
      <w:start w:val="1"/>
      <w:numFmt w:val="decimal"/>
      <w:pStyle w:val="Nadpis2"/>
      <w:lvlText w:val="%1.%2"/>
      <w:lvlJc w:val="left"/>
      <w:pPr>
        <w:ind w:left="0" w:firstLine="0"/>
      </w:pPr>
      <w:rPr>
        <w:rFonts w:hint="default"/>
      </w:rPr>
    </w:lvl>
    <w:lvl w:ilvl="2">
      <w:start w:val="1"/>
      <w:numFmt w:val="decimal"/>
      <w:pStyle w:val="Nadpis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 w:numId="2">
    <w:abstractNumId w:val="12"/>
  </w:num>
  <w:num w:numId="3">
    <w:abstractNumId w:val="26"/>
  </w:num>
  <w:num w:numId="4">
    <w:abstractNumId w:val="1"/>
  </w:num>
  <w:num w:numId="5">
    <w:abstractNumId w:val="22"/>
  </w:num>
  <w:num w:numId="6">
    <w:abstractNumId w:val="20"/>
  </w:num>
  <w:num w:numId="7">
    <w:abstractNumId w:val="14"/>
  </w:num>
  <w:num w:numId="8">
    <w:abstractNumId w:val="6"/>
    <w:lvlOverride w:ilvl="0">
      <w:startOverride w:val="1"/>
    </w:lvlOverride>
  </w:num>
  <w:num w:numId="9">
    <w:abstractNumId w:val="27"/>
  </w:num>
  <w:num w:numId="10">
    <w:abstractNumId w:val="34"/>
  </w:num>
  <w:num w:numId="11">
    <w:abstractNumId w:val="23"/>
  </w:num>
  <w:num w:numId="12">
    <w:abstractNumId w:val="15"/>
  </w:num>
  <w:num w:numId="13">
    <w:abstractNumId w:val="13"/>
  </w:num>
  <w:num w:numId="14">
    <w:abstractNumId w:val="4"/>
  </w:num>
  <w:num w:numId="15">
    <w:abstractNumId w:val="28"/>
  </w:num>
  <w:num w:numId="16">
    <w:abstractNumId w:val="21"/>
  </w:num>
  <w:num w:numId="17">
    <w:abstractNumId w:val="29"/>
  </w:num>
  <w:num w:numId="18">
    <w:abstractNumId w:val="19"/>
  </w:num>
  <w:num w:numId="19">
    <w:abstractNumId w:val="11"/>
  </w:num>
  <w:num w:numId="20">
    <w:abstractNumId w:val="25"/>
  </w:num>
  <w:num w:numId="21">
    <w:abstractNumId w:val="3"/>
  </w:num>
  <w:num w:numId="22">
    <w:abstractNumId w:val="8"/>
  </w:num>
  <w:num w:numId="23">
    <w:abstractNumId w:val="30"/>
  </w:num>
  <w:num w:numId="24">
    <w:abstractNumId w:val="15"/>
  </w:num>
  <w:num w:numId="25">
    <w:abstractNumId w:val="15"/>
    <w:lvlOverride w:ilvl="0">
      <w:startOverride w:val="1"/>
    </w:lvlOverride>
  </w:num>
  <w:num w:numId="26">
    <w:abstractNumId w:val="15"/>
  </w:num>
  <w:num w:numId="27">
    <w:abstractNumId w:val="17"/>
  </w:num>
  <w:num w:numId="28">
    <w:abstractNumId w:val="15"/>
  </w:num>
  <w:num w:numId="29">
    <w:abstractNumId w:val="10"/>
  </w:num>
  <w:num w:numId="30">
    <w:abstractNumId w:val="9"/>
  </w:num>
  <w:num w:numId="31">
    <w:abstractNumId w:val="33"/>
  </w:num>
  <w:num w:numId="32">
    <w:abstractNumId w:val="31"/>
  </w:num>
  <w:num w:numId="33">
    <w:abstractNumId w:val="18"/>
  </w:num>
  <w:num w:numId="34">
    <w:abstractNumId w:val="2"/>
  </w:num>
  <w:num w:numId="35">
    <w:abstractNumId w:val="16"/>
  </w:num>
  <w:num w:numId="36">
    <w:abstractNumId w:val="7"/>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5"/>
  </w:num>
  <w:num w:numId="41">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defaultTabStop w:val="709"/>
  <w:hyphenationZone w:val="425"/>
  <w:drawingGridHorizontalSpacing w:val="90"/>
  <w:displayHorizont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503773"/>
    <w:rsid w:val="00002F9C"/>
    <w:rsid w:val="00003AE2"/>
    <w:rsid w:val="00016F67"/>
    <w:rsid w:val="00031280"/>
    <w:rsid w:val="000331B6"/>
    <w:rsid w:val="000440DE"/>
    <w:rsid w:val="00052652"/>
    <w:rsid w:val="0005366B"/>
    <w:rsid w:val="00054FD1"/>
    <w:rsid w:val="00062C7F"/>
    <w:rsid w:val="00067C73"/>
    <w:rsid w:val="0008027F"/>
    <w:rsid w:val="0008465F"/>
    <w:rsid w:val="000B04E6"/>
    <w:rsid w:val="000B3A98"/>
    <w:rsid w:val="000B5A88"/>
    <w:rsid w:val="000B6BBC"/>
    <w:rsid w:val="000C3791"/>
    <w:rsid w:val="000C459A"/>
    <w:rsid w:val="00113423"/>
    <w:rsid w:val="00114B0B"/>
    <w:rsid w:val="00115735"/>
    <w:rsid w:val="00124715"/>
    <w:rsid w:val="0014118F"/>
    <w:rsid w:val="001509AC"/>
    <w:rsid w:val="00151EA3"/>
    <w:rsid w:val="00161F5B"/>
    <w:rsid w:val="001642BC"/>
    <w:rsid w:val="00171362"/>
    <w:rsid w:val="00171E12"/>
    <w:rsid w:val="00196D28"/>
    <w:rsid w:val="001B7A5C"/>
    <w:rsid w:val="001E0017"/>
    <w:rsid w:val="001E2364"/>
    <w:rsid w:val="001F3726"/>
    <w:rsid w:val="00202196"/>
    <w:rsid w:val="00203E2F"/>
    <w:rsid w:val="00203EC9"/>
    <w:rsid w:val="00206559"/>
    <w:rsid w:val="00217CF0"/>
    <w:rsid w:val="0023346D"/>
    <w:rsid w:val="0023601E"/>
    <w:rsid w:val="00240D18"/>
    <w:rsid w:val="00240F58"/>
    <w:rsid w:val="002456FD"/>
    <w:rsid w:val="00253B5B"/>
    <w:rsid w:val="00265E57"/>
    <w:rsid w:val="00270090"/>
    <w:rsid w:val="0029557C"/>
    <w:rsid w:val="00297179"/>
    <w:rsid w:val="002B1FD9"/>
    <w:rsid w:val="002B4E3D"/>
    <w:rsid w:val="002B65D9"/>
    <w:rsid w:val="002B66C9"/>
    <w:rsid w:val="002C68EE"/>
    <w:rsid w:val="002D2059"/>
    <w:rsid w:val="002E4CAF"/>
    <w:rsid w:val="002F44A2"/>
    <w:rsid w:val="00311920"/>
    <w:rsid w:val="00313369"/>
    <w:rsid w:val="00337B84"/>
    <w:rsid w:val="003451A4"/>
    <w:rsid w:val="0035018D"/>
    <w:rsid w:val="003510B7"/>
    <w:rsid w:val="00351BA6"/>
    <w:rsid w:val="00352F94"/>
    <w:rsid w:val="0035344A"/>
    <w:rsid w:val="00372E06"/>
    <w:rsid w:val="003813A6"/>
    <w:rsid w:val="00381A71"/>
    <w:rsid w:val="00395205"/>
    <w:rsid w:val="00396128"/>
    <w:rsid w:val="003A1342"/>
    <w:rsid w:val="003A7307"/>
    <w:rsid w:val="003A7C56"/>
    <w:rsid w:val="003D5705"/>
    <w:rsid w:val="003E0DAC"/>
    <w:rsid w:val="003F19B8"/>
    <w:rsid w:val="00401817"/>
    <w:rsid w:val="004062EC"/>
    <w:rsid w:val="004138DE"/>
    <w:rsid w:val="004144CB"/>
    <w:rsid w:val="004217CB"/>
    <w:rsid w:val="00440DA9"/>
    <w:rsid w:val="004514EC"/>
    <w:rsid w:val="00457426"/>
    <w:rsid w:val="004579F5"/>
    <w:rsid w:val="00465755"/>
    <w:rsid w:val="00467580"/>
    <w:rsid w:val="0048274B"/>
    <w:rsid w:val="00486ECF"/>
    <w:rsid w:val="004B0507"/>
    <w:rsid w:val="004B6565"/>
    <w:rsid w:val="004E1E8F"/>
    <w:rsid w:val="004F0E3A"/>
    <w:rsid w:val="004F501F"/>
    <w:rsid w:val="004F5F6D"/>
    <w:rsid w:val="005010F6"/>
    <w:rsid w:val="00503773"/>
    <w:rsid w:val="00517F66"/>
    <w:rsid w:val="005275B8"/>
    <w:rsid w:val="005362F1"/>
    <w:rsid w:val="005379BB"/>
    <w:rsid w:val="005445CD"/>
    <w:rsid w:val="00544C2C"/>
    <w:rsid w:val="00546BF0"/>
    <w:rsid w:val="00553089"/>
    <w:rsid w:val="00561F1E"/>
    <w:rsid w:val="0057446D"/>
    <w:rsid w:val="005873D4"/>
    <w:rsid w:val="00590FBE"/>
    <w:rsid w:val="00593C6E"/>
    <w:rsid w:val="005D59ED"/>
    <w:rsid w:val="006045A2"/>
    <w:rsid w:val="006351AF"/>
    <w:rsid w:val="00637531"/>
    <w:rsid w:val="00647223"/>
    <w:rsid w:val="00657C15"/>
    <w:rsid w:val="00661B31"/>
    <w:rsid w:val="00662A41"/>
    <w:rsid w:val="0068199C"/>
    <w:rsid w:val="00693429"/>
    <w:rsid w:val="006A7564"/>
    <w:rsid w:val="006B079C"/>
    <w:rsid w:val="006B3195"/>
    <w:rsid w:val="006D28CC"/>
    <w:rsid w:val="006E172B"/>
    <w:rsid w:val="006F561C"/>
    <w:rsid w:val="00702767"/>
    <w:rsid w:val="00702904"/>
    <w:rsid w:val="00705DED"/>
    <w:rsid w:val="00712DA9"/>
    <w:rsid w:val="00713B61"/>
    <w:rsid w:val="00715152"/>
    <w:rsid w:val="00726218"/>
    <w:rsid w:val="00733192"/>
    <w:rsid w:val="00744478"/>
    <w:rsid w:val="007452B0"/>
    <w:rsid w:val="00750F89"/>
    <w:rsid w:val="00751499"/>
    <w:rsid w:val="00795489"/>
    <w:rsid w:val="007A4D1D"/>
    <w:rsid w:val="007C5AC5"/>
    <w:rsid w:val="007F0B4B"/>
    <w:rsid w:val="0080500B"/>
    <w:rsid w:val="008175BA"/>
    <w:rsid w:val="00825B03"/>
    <w:rsid w:val="00836E72"/>
    <w:rsid w:val="00844C0D"/>
    <w:rsid w:val="008523C7"/>
    <w:rsid w:val="00856A9C"/>
    <w:rsid w:val="008679E6"/>
    <w:rsid w:val="00873290"/>
    <w:rsid w:val="00891671"/>
    <w:rsid w:val="00892ADC"/>
    <w:rsid w:val="008945CA"/>
    <w:rsid w:val="008B2E96"/>
    <w:rsid w:val="008B42EF"/>
    <w:rsid w:val="008D06BB"/>
    <w:rsid w:val="00901D22"/>
    <w:rsid w:val="009264D1"/>
    <w:rsid w:val="009461C0"/>
    <w:rsid w:val="00952B52"/>
    <w:rsid w:val="0096720F"/>
    <w:rsid w:val="00976D97"/>
    <w:rsid w:val="00996DFD"/>
    <w:rsid w:val="009A4733"/>
    <w:rsid w:val="009A4843"/>
    <w:rsid w:val="009A63E8"/>
    <w:rsid w:val="009D1AED"/>
    <w:rsid w:val="009D5F41"/>
    <w:rsid w:val="009E0713"/>
    <w:rsid w:val="009F0F55"/>
    <w:rsid w:val="009F607E"/>
    <w:rsid w:val="00A048C3"/>
    <w:rsid w:val="00A15664"/>
    <w:rsid w:val="00A16440"/>
    <w:rsid w:val="00A243C0"/>
    <w:rsid w:val="00A31515"/>
    <w:rsid w:val="00A37F1A"/>
    <w:rsid w:val="00A51AEA"/>
    <w:rsid w:val="00A56F97"/>
    <w:rsid w:val="00A877B3"/>
    <w:rsid w:val="00A952FD"/>
    <w:rsid w:val="00AD2975"/>
    <w:rsid w:val="00AE29C5"/>
    <w:rsid w:val="00AE6B4C"/>
    <w:rsid w:val="00AF0B7C"/>
    <w:rsid w:val="00B24FAE"/>
    <w:rsid w:val="00B5290D"/>
    <w:rsid w:val="00B6536D"/>
    <w:rsid w:val="00B7604E"/>
    <w:rsid w:val="00B80928"/>
    <w:rsid w:val="00B91A72"/>
    <w:rsid w:val="00B97669"/>
    <w:rsid w:val="00BC4E0F"/>
    <w:rsid w:val="00BC7A74"/>
    <w:rsid w:val="00BE2A3C"/>
    <w:rsid w:val="00BE76DF"/>
    <w:rsid w:val="00BF1027"/>
    <w:rsid w:val="00BF11A5"/>
    <w:rsid w:val="00C406AF"/>
    <w:rsid w:val="00C40BE1"/>
    <w:rsid w:val="00C6686B"/>
    <w:rsid w:val="00C70936"/>
    <w:rsid w:val="00C71CB2"/>
    <w:rsid w:val="00C7513A"/>
    <w:rsid w:val="00C77F5D"/>
    <w:rsid w:val="00C83966"/>
    <w:rsid w:val="00C9534B"/>
    <w:rsid w:val="00C96EE3"/>
    <w:rsid w:val="00CA5554"/>
    <w:rsid w:val="00CB2B2B"/>
    <w:rsid w:val="00CB74B1"/>
    <w:rsid w:val="00CC6D56"/>
    <w:rsid w:val="00CE13F5"/>
    <w:rsid w:val="00CE59DA"/>
    <w:rsid w:val="00CF6011"/>
    <w:rsid w:val="00D15B93"/>
    <w:rsid w:val="00D272C3"/>
    <w:rsid w:val="00D350EA"/>
    <w:rsid w:val="00D47ED6"/>
    <w:rsid w:val="00D5011F"/>
    <w:rsid w:val="00D61DAA"/>
    <w:rsid w:val="00D71D75"/>
    <w:rsid w:val="00D80992"/>
    <w:rsid w:val="00D849D1"/>
    <w:rsid w:val="00D85F27"/>
    <w:rsid w:val="00DB0286"/>
    <w:rsid w:val="00DC2C96"/>
    <w:rsid w:val="00DD46F3"/>
    <w:rsid w:val="00DE0EF6"/>
    <w:rsid w:val="00DE22BD"/>
    <w:rsid w:val="00DF5985"/>
    <w:rsid w:val="00E06F92"/>
    <w:rsid w:val="00E0704C"/>
    <w:rsid w:val="00E1094F"/>
    <w:rsid w:val="00E16C68"/>
    <w:rsid w:val="00E23869"/>
    <w:rsid w:val="00E36687"/>
    <w:rsid w:val="00E56923"/>
    <w:rsid w:val="00E63BD1"/>
    <w:rsid w:val="00E659CA"/>
    <w:rsid w:val="00E66C8F"/>
    <w:rsid w:val="00E732C5"/>
    <w:rsid w:val="00E843A2"/>
    <w:rsid w:val="00E852F4"/>
    <w:rsid w:val="00E86663"/>
    <w:rsid w:val="00E94B14"/>
    <w:rsid w:val="00EA11E7"/>
    <w:rsid w:val="00EC029C"/>
    <w:rsid w:val="00EC2F30"/>
    <w:rsid w:val="00EC5958"/>
    <w:rsid w:val="00ED4DDA"/>
    <w:rsid w:val="00EE0F49"/>
    <w:rsid w:val="00EF036E"/>
    <w:rsid w:val="00F0221D"/>
    <w:rsid w:val="00F074FC"/>
    <w:rsid w:val="00F16025"/>
    <w:rsid w:val="00F17788"/>
    <w:rsid w:val="00F22301"/>
    <w:rsid w:val="00F26C95"/>
    <w:rsid w:val="00F426F3"/>
    <w:rsid w:val="00F53D4F"/>
    <w:rsid w:val="00F64B49"/>
    <w:rsid w:val="00F660C0"/>
    <w:rsid w:val="00F76013"/>
    <w:rsid w:val="00FA49B3"/>
    <w:rsid w:val="00FA59D7"/>
    <w:rsid w:val="00FD2854"/>
    <w:rsid w:val="00FE462C"/>
    <w:rsid w:val="00FE5CE5"/>
    <w:rsid w:val="00FF32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next w:val="Zkladntextodsazen"/>
    <w:qFormat/>
    <w:rsid w:val="00401817"/>
    <w:pPr>
      <w:jc w:val="both"/>
    </w:pPr>
    <w:rPr>
      <w:rFonts w:ascii="Arial" w:hAnsi="Arial"/>
      <w:sz w:val="18"/>
    </w:rPr>
  </w:style>
  <w:style w:type="paragraph" w:styleId="Nadpis1">
    <w:name w:val="heading 1"/>
    <w:next w:val="Anadpis2"/>
    <w:qFormat/>
    <w:rsid w:val="005379BB"/>
    <w:pPr>
      <w:keepNext/>
      <w:tabs>
        <w:tab w:val="left" w:pos="567"/>
      </w:tabs>
      <w:spacing w:before="240" w:after="120"/>
      <w:outlineLvl w:val="0"/>
    </w:pPr>
    <w:rPr>
      <w:rFonts w:ascii="Arial" w:hAnsi="Arial"/>
      <w:b/>
      <w:noProof/>
      <w:kern w:val="28"/>
      <w:sz w:val="28"/>
    </w:rPr>
  </w:style>
  <w:style w:type="paragraph" w:styleId="Nadpis2">
    <w:name w:val="heading 2"/>
    <w:basedOn w:val="Normln"/>
    <w:next w:val="Normlntext"/>
    <w:autoRedefine/>
    <w:qFormat/>
    <w:rsid w:val="00EA11E7"/>
    <w:pPr>
      <w:keepNext/>
      <w:numPr>
        <w:ilvl w:val="1"/>
        <w:numId w:val="10"/>
      </w:numPr>
      <w:spacing w:before="120" w:after="60"/>
      <w:jc w:val="left"/>
      <w:outlineLvl w:val="1"/>
    </w:pPr>
    <w:rPr>
      <w:b/>
      <w:sz w:val="22"/>
    </w:rPr>
  </w:style>
  <w:style w:type="paragraph" w:styleId="Nadpis3">
    <w:name w:val="heading 3"/>
    <w:basedOn w:val="Normln"/>
    <w:next w:val="Normlntext"/>
    <w:link w:val="Nadpis3Char"/>
    <w:qFormat/>
    <w:rsid w:val="00240F58"/>
    <w:pPr>
      <w:keepNext/>
      <w:numPr>
        <w:ilvl w:val="2"/>
        <w:numId w:val="10"/>
      </w:numPr>
      <w:spacing w:before="240" w:after="60"/>
      <w:outlineLvl w:val="2"/>
    </w:pPr>
    <w:rPr>
      <w:b/>
    </w:rPr>
  </w:style>
  <w:style w:type="paragraph" w:styleId="Nadpis4">
    <w:name w:val="heading 4"/>
    <w:basedOn w:val="Normln"/>
    <w:next w:val="Normln"/>
    <w:qFormat/>
    <w:rsid w:val="00401817"/>
    <w:pPr>
      <w:keepNext/>
      <w:numPr>
        <w:ilvl w:val="3"/>
        <w:numId w:val="7"/>
      </w:numPr>
      <w:spacing w:before="240" w:after="60"/>
      <w:outlineLvl w:val="3"/>
    </w:pPr>
    <w:rPr>
      <w:b/>
      <w:i/>
    </w:rPr>
  </w:style>
  <w:style w:type="paragraph" w:styleId="Nadpis5">
    <w:name w:val="heading 5"/>
    <w:basedOn w:val="Normln"/>
    <w:next w:val="Normln"/>
    <w:qFormat/>
    <w:rsid w:val="00401817"/>
    <w:pPr>
      <w:numPr>
        <w:ilvl w:val="4"/>
        <w:numId w:val="7"/>
      </w:numPr>
      <w:spacing w:before="240" w:after="60"/>
      <w:outlineLvl w:val="4"/>
    </w:pPr>
    <w:rPr>
      <w:b/>
      <w:sz w:val="22"/>
    </w:rPr>
  </w:style>
  <w:style w:type="paragraph" w:styleId="Nadpis6">
    <w:name w:val="heading 6"/>
    <w:basedOn w:val="Normln"/>
    <w:next w:val="Normln"/>
    <w:qFormat/>
    <w:rsid w:val="00401817"/>
    <w:pPr>
      <w:numPr>
        <w:ilvl w:val="5"/>
        <w:numId w:val="7"/>
      </w:numPr>
      <w:spacing w:before="240" w:after="60"/>
      <w:outlineLvl w:val="5"/>
    </w:pPr>
    <w:rPr>
      <w:b/>
      <w:sz w:val="22"/>
    </w:rPr>
  </w:style>
  <w:style w:type="paragraph" w:styleId="Nadpis7">
    <w:name w:val="heading 7"/>
    <w:basedOn w:val="Normln"/>
    <w:next w:val="Normln"/>
    <w:qFormat/>
    <w:rsid w:val="00401817"/>
    <w:pPr>
      <w:numPr>
        <w:ilvl w:val="6"/>
        <w:numId w:val="7"/>
      </w:numPr>
      <w:spacing w:before="240" w:after="60"/>
      <w:outlineLvl w:val="6"/>
    </w:pPr>
  </w:style>
  <w:style w:type="paragraph" w:styleId="Nadpis8">
    <w:name w:val="heading 8"/>
    <w:basedOn w:val="Normln"/>
    <w:next w:val="Normln"/>
    <w:qFormat/>
    <w:rsid w:val="00401817"/>
    <w:pPr>
      <w:numPr>
        <w:ilvl w:val="7"/>
        <w:numId w:val="7"/>
      </w:numPr>
      <w:spacing w:before="240" w:after="60"/>
      <w:outlineLvl w:val="7"/>
    </w:pPr>
    <w:rPr>
      <w:i/>
    </w:rPr>
  </w:style>
  <w:style w:type="paragraph" w:styleId="Nadpis9">
    <w:name w:val="heading 9"/>
    <w:basedOn w:val="Normln"/>
    <w:next w:val="Normln"/>
    <w:qFormat/>
    <w:rsid w:val="00401817"/>
    <w:pPr>
      <w:numPr>
        <w:ilvl w:val="8"/>
        <w:numId w:val="7"/>
      </w:numPr>
      <w:spacing w:before="240" w:after="60"/>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aliases w:val="Základní text odsazený koncept"/>
    <w:basedOn w:val="Normln"/>
    <w:semiHidden/>
    <w:rsid w:val="00401817"/>
    <w:pPr>
      <w:spacing w:after="120"/>
      <w:ind w:left="283"/>
    </w:pPr>
  </w:style>
  <w:style w:type="paragraph" w:customStyle="1" w:styleId="Normlntext">
    <w:name w:val="Normální text"/>
    <w:basedOn w:val="Normln"/>
    <w:qFormat/>
    <w:rsid w:val="00F76013"/>
    <w:pPr>
      <w:ind w:left="420" w:firstLine="340"/>
    </w:pPr>
  </w:style>
  <w:style w:type="paragraph" w:styleId="Rozloendokumentu">
    <w:name w:val="Document Map"/>
    <w:basedOn w:val="Normln"/>
    <w:semiHidden/>
    <w:rsid w:val="00401817"/>
    <w:pPr>
      <w:shd w:val="clear" w:color="auto" w:fill="000080"/>
    </w:pPr>
    <w:rPr>
      <w:rFonts w:ascii="Tahoma" w:hAnsi="Tahoma"/>
    </w:rPr>
  </w:style>
  <w:style w:type="paragraph" w:customStyle="1" w:styleId="ervennormln">
    <w:name w:val="Červeně normální"/>
    <w:basedOn w:val="Normln"/>
    <w:rsid w:val="00401817"/>
    <w:rPr>
      <w:color w:val="FF0000"/>
    </w:rPr>
  </w:style>
  <w:style w:type="character" w:styleId="slostrnky">
    <w:name w:val="page number"/>
    <w:basedOn w:val="Standardnpsmoodstavce"/>
    <w:semiHidden/>
    <w:rsid w:val="00401817"/>
  </w:style>
  <w:style w:type="paragraph" w:customStyle="1" w:styleId="Hlavnnadpis">
    <w:name w:val="Hlavní nadpis"/>
    <w:basedOn w:val="Normln"/>
    <w:rsid w:val="00401817"/>
    <w:pPr>
      <w:jc w:val="center"/>
    </w:pPr>
    <w:rPr>
      <w:b/>
      <w:smallCaps/>
      <w:sz w:val="36"/>
    </w:rPr>
  </w:style>
  <w:style w:type="paragraph" w:customStyle="1" w:styleId="Zelennormln">
    <w:name w:val="Zeleně normální"/>
    <w:basedOn w:val="Normln"/>
    <w:rsid w:val="00401817"/>
    <w:rPr>
      <w:color w:val="00FF00"/>
    </w:rPr>
  </w:style>
  <w:style w:type="paragraph" w:customStyle="1" w:styleId="Modenormln">
    <w:name w:val="Modře normální"/>
    <w:basedOn w:val="Zelennormln"/>
    <w:rsid w:val="00401817"/>
    <w:rPr>
      <w:color w:val="0000FF"/>
    </w:rPr>
  </w:style>
  <w:style w:type="paragraph" w:customStyle="1" w:styleId="Normln10">
    <w:name w:val="Normální 10"/>
    <w:basedOn w:val="Normln"/>
    <w:rsid w:val="00401817"/>
    <w:rPr>
      <w:sz w:val="20"/>
    </w:rPr>
  </w:style>
  <w:style w:type="paragraph" w:customStyle="1" w:styleId="Normlnpodklady">
    <w:name w:val="Normální podklady"/>
    <w:basedOn w:val="Normln"/>
    <w:rsid w:val="00401817"/>
    <w:pPr>
      <w:ind w:left="567" w:hanging="227"/>
      <w:jc w:val="left"/>
    </w:pPr>
  </w:style>
  <w:style w:type="paragraph" w:customStyle="1" w:styleId="Normlntun">
    <w:name w:val="Normální tučně"/>
    <w:next w:val="Normln"/>
    <w:rsid w:val="00401817"/>
    <w:pPr>
      <w:jc w:val="center"/>
    </w:pPr>
    <w:rPr>
      <w:rFonts w:ascii="Arial" w:hAnsi="Arial"/>
      <w:b/>
      <w:noProof/>
    </w:rPr>
  </w:style>
  <w:style w:type="paragraph" w:customStyle="1" w:styleId="Odrkypodklady">
    <w:name w:val="Odrážky podklady"/>
    <w:basedOn w:val="Normlnpodklady"/>
    <w:rsid w:val="00401817"/>
    <w:pPr>
      <w:numPr>
        <w:numId w:val="2"/>
      </w:numPr>
      <w:ind w:left="697" w:hanging="357"/>
    </w:pPr>
  </w:style>
  <w:style w:type="paragraph" w:styleId="Seznam">
    <w:name w:val="List"/>
    <w:basedOn w:val="Normln"/>
    <w:semiHidden/>
    <w:rsid w:val="00401817"/>
    <w:pPr>
      <w:ind w:left="283" w:hanging="283"/>
      <w:jc w:val="left"/>
    </w:pPr>
  </w:style>
  <w:style w:type="paragraph" w:styleId="Seznamsodrkami">
    <w:name w:val="List Bullet"/>
    <w:basedOn w:val="Normln"/>
    <w:autoRedefine/>
    <w:semiHidden/>
    <w:rsid w:val="00401817"/>
    <w:pPr>
      <w:ind w:left="283" w:hanging="283"/>
      <w:jc w:val="left"/>
    </w:pPr>
    <w:rPr>
      <w:rFonts w:ascii="Times New Roman" w:hAnsi="Times New Roman"/>
      <w:sz w:val="24"/>
    </w:rPr>
  </w:style>
  <w:style w:type="paragraph" w:styleId="Seznamsodrkami2">
    <w:name w:val="List Bullet 2"/>
    <w:basedOn w:val="Normln"/>
    <w:autoRedefine/>
    <w:semiHidden/>
    <w:rsid w:val="00401817"/>
    <w:pPr>
      <w:ind w:left="566" w:hanging="283"/>
      <w:jc w:val="left"/>
    </w:pPr>
    <w:rPr>
      <w:rFonts w:ascii="Times New Roman" w:hAnsi="Times New Roman"/>
      <w:sz w:val="24"/>
    </w:rPr>
  </w:style>
  <w:style w:type="character" w:styleId="Siln">
    <w:name w:val="Strong"/>
    <w:uiPriority w:val="22"/>
    <w:qFormat/>
    <w:rsid w:val="00401817"/>
    <w:rPr>
      <w:b/>
    </w:rPr>
  </w:style>
  <w:style w:type="paragraph" w:customStyle="1" w:styleId="Stavebnpozemek">
    <w:name w:val="Stavební pozemek"/>
    <w:rsid w:val="00401817"/>
    <w:rPr>
      <w:snapToGrid w:val="0"/>
      <w:sz w:val="24"/>
    </w:rPr>
  </w:style>
  <w:style w:type="paragraph" w:styleId="Zhlav">
    <w:name w:val="header"/>
    <w:basedOn w:val="Normln"/>
    <w:semiHidden/>
    <w:rsid w:val="00401817"/>
    <w:pPr>
      <w:tabs>
        <w:tab w:val="center" w:pos="4536"/>
        <w:tab w:val="right" w:pos="9072"/>
      </w:tabs>
    </w:pPr>
  </w:style>
  <w:style w:type="paragraph" w:styleId="Zkladntext">
    <w:name w:val="Body Text"/>
    <w:basedOn w:val="Normlntext"/>
    <w:next w:val="Normlntext"/>
    <w:semiHidden/>
    <w:rsid w:val="00401817"/>
    <w:pPr>
      <w:spacing w:after="120"/>
      <w:jc w:val="left"/>
    </w:pPr>
  </w:style>
  <w:style w:type="paragraph" w:styleId="Zpat">
    <w:name w:val="footer"/>
    <w:basedOn w:val="Normln"/>
    <w:semiHidden/>
    <w:rsid w:val="00401817"/>
    <w:pPr>
      <w:tabs>
        <w:tab w:val="center" w:pos="4536"/>
        <w:tab w:val="right" w:pos="9072"/>
      </w:tabs>
    </w:pPr>
  </w:style>
  <w:style w:type="paragraph" w:customStyle="1" w:styleId="ODSTAVEC">
    <w:name w:val="ODSTAVEC"/>
    <w:basedOn w:val="Zkladntextodsazen"/>
    <w:rsid w:val="00401817"/>
    <w:pPr>
      <w:ind w:left="284" w:firstLine="567"/>
    </w:pPr>
    <w:rPr>
      <w:rFonts w:ascii="Times New Roman" w:hAnsi="Times New Roman"/>
      <w:sz w:val="22"/>
    </w:rPr>
  </w:style>
  <w:style w:type="paragraph" w:styleId="Zkladntext-prvnodsazen">
    <w:name w:val="Body Text First Indent"/>
    <w:basedOn w:val="Zkladntext"/>
    <w:semiHidden/>
    <w:rsid w:val="00401817"/>
    <w:pPr>
      <w:spacing w:before="120" w:after="60"/>
      <w:ind w:firstLine="510"/>
    </w:pPr>
    <w:rPr>
      <w:sz w:val="20"/>
    </w:rPr>
  </w:style>
  <w:style w:type="paragraph" w:customStyle="1" w:styleId="Znaka1">
    <w:name w:val="Značka 1"/>
    <w:rsid w:val="00401817"/>
    <w:pPr>
      <w:widowControl w:val="0"/>
      <w:numPr>
        <w:numId w:val="3"/>
      </w:numPr>
      <w:spacing w:line="226" w:lineRule="atLeast"/>
    </w:pPr>
    <w:rPr>
      <w:rFonts w:ascii="Arial" w:hAnsi="Arial"/>
      <w:snapToGrid w:val="0"/>
      <w:color w:val="000000"/>
    </w:rPr>
  </w:style>
  <w:style w:type="paragraph" w:styleId="Zkladntextodsazen2">
    <w:name w:val="Body Text Indent 2"/>
    <w:basedOn w:val="Normln"/>
    <w:semiHidden/>
    <w:rsid w:val="00401817"/>
    <w:pPr>
      <w:ind w:firstLine="284"/>
    </w:pPr>
    <w:rPr>
      <w:rFonts w:cs="Arial"/>
      <w:color w:val="FF0000"/>
    </w:rPr>
  </w:style>
  <w:style w:type="paragraph" w:customStyle="1" w:styleId="odstavec0">
    <w:name w:val="odstavec"/>
    <w:basedOn w:val="Normln"/>
    <w:rsid w:val="00401817"/>
    <w:pPr>
      <w:spacing w:before="100" w:beforeAutospacing="1" w:after="100" w:afterAutospacing="1"/>
      <w:jc w:val="left"/>
    </w:pPr>
    <w:rPr>
      <w:rFonts w:ascii="Arial Unicode MS" w:eastAsia="Arial Unicode MS" w:hAnsi="Arial Unicode MS" w:cs="Arial Unicode MS"/>
      <w:sz w:val="24"/>
      <w:szCs w:val="24"/>
    </w:rPr>
  </w:style>
  <w:style w:type="paragraph" w:styleId="Zkladntext2">
    <w:name w:val="Body Text 2"/>
    <w:basedOn w:val="Normln"/>
    <w:semiHidden/>
    <w:rsid w:val="00401817"/>
    <w:pPr>
      <w:jc w:val="left"/>
    </w:pPr>
    <w:rPr>
      <w:rFonts w:ascii="Times New Roman" w:hAnsi="Times New Roman"/>
      <w:sz w:val="24"/>
    </w:rPr>
  </w:style>
  <w:style w:type="paragraph" w:styleId="Zkladntext3">
    <w:name w:val="Body Text 3"/>
    <w:basedOn w:val="Normln"/>
    <w:semiHidden/>
    <w:rsid w:val="00401817"/>
    <w:rPr>
      <w:sz w:val="20"/>
    </w:rPr>
  </w:style>
  <w:style w:type="paragraph" w:customStyle="1" w:styleId="Zkladntextodstaved">
    <w:name w:val="Základní text.()odstaved"/>
    <w:basedOn w:val="Normln"/>
    <w:rsid w:val="00401817"/>
    <w:pPr>
      <w:widowControl w:val="0"/>
      <w:spacing w:before="85"/>
      <w:ind w:firstLine="720"/>
    </w:pPr>
    <w:rPr>
      <w:snapToGrid w:val="0"/>
      <w:color w:val="000000"/>
      <w:sz w:val="20"/>
    </w:rPr>
  </w:style>
  <w:style w:type="paragraph" w:customStyle="1" w:styleId="dka">
    <w:name w:val="Řádka"/>
    <w:rsid w:val="00401817"/>
    <w:pPr>
      <w:widowControl w:val="0"/>
      <w:spacing w:before="28"/>
      <w:jc w:val="both"/>
    </w:pPr>
    <w:rPr>
      <w:rFonts w:ascii="Arial" w:hAnsi="Arial"/>
      <w:snapToGrid w:val="0"/>
      <w:color w:val="000000"/>
    </w:rPr>
  </w:style>
  <w:style w:type="paragraph" w:customStyle="1" w:styleId="ParcelydoTZ">
    <w:name w:val="Parcely do TZ"/>
    <w:basedOn w:val="Normln"/>
    <w:rsid w:val="00401817"/>
    <w:pPr>
      <w:keepLines/>
      <w:tabs>
        <w:tab w:val="left" w:pos="1587"/>
        <w:tab w:val="decimal" w:pos="3458"/>
        <w:tab w:val="right" w:pos="4592"/>
        <w:tab w:val="left" w:pos="5046"/>
        <w:tab w:val="left" w:pos="14061"/>
      </w:tabs>
      <w:spacing w:before="120" w:line="240" w:lineRule="atLeast"/>
      <w:ind w:left="5046" w:hanging="4479"/>
    </w:pPr>
    <w:rPr>
      <w:snapToGrid w:val="0"/>
      <w:sz w:val="20"/>
    </w:rPr>
  </w:style>
  <w:style w:type="paragraph" w:styleId="Zkladntextodsazen3">
    <w:name w:val="Body Text Indent 3"/>
    <w:basedOn w:val="Normln"/>
    <w:semiHidden/>
    <w:rsid w:val="00401817"/>
    <w:pPr>
      <w:spacing w:after="120"/>
      <w:ind w:left="283"/>
    </w:pPr>
    <w:rPr>
      <w:sz w:val="16"/>
      <w:szCs w:val="16"/>
    </w:rPr>
  </w:style>
  <w:style w:type="paragraph" w:customStyle="1" w:styleId="PODODSTAVECKONCEPT">
    <w:name w:val="PODODSTAVEC KONCEPT"/>
    <w:basedOn w:val="Normln"/>
    <w:next w:val="PODODSTAVEC"/>
    <w:rsid w:val="00401817"/>
    <w:pPr>
      <w:widowControl w:val="0"/>
      <w:numPr>
        <w:numId w:val="4"/>
      </w:numPr>
      <w:tabs>
        <w:tab w:val="clear" w:pos="1571"/>
        <w:tab w:val="num" w:pos="1211"/>
        <w:tab w:val="left" w:pos="1843"/>
      </w:tabs>
      <w:spacing w:after="120"/>
      <w:ind w:left="1211"/>
      <w:jc w:val="left"/>
    </w:pPr>
    <w:rPr>
      <w:rFonts w:ascii="Times New Roman" w:hAnsi="Times New Roman"/>
      <w:bCs/>
      <w:color w:val="0000FF"/>
      <w:sz w:val="22"/>
    </w:rPr>
  </w:style>
  <w:style w:type="paragraph" w:customStyle="1" w:styleId="PODODSTAVEC">
    <w:name w:val="PODODSTAVEC"/>
    <w:basedOn w:val="PODODSTAVECKONCEPT"/>
    <w:qFormat/>
    <w:rsid w:val="00401817"/>
    <w:pPr>
      <w:tabs>
        <w:tab w:val="clear" w:pos="1211"/>
        <w:tab w:val="num" w:pos="1571"/>
      </w:tabs>
      <w:ind w:left="1571"/>
    </w:pPr>
    <w:rPr>
      <w:color w:val="auto"/>
    </w:rPr>
  </w:style>
  <w:style w:type="paragraph" w:customStyle="1" w:styleId="Anadpis1">
    <w:name w:val="A nadpis 1"/>
    <w:rsid w:val="00401817"/>
    <w:pPr>
      <w:keepNext/>
      <w:numPr>
        <w:numId w:val="5"/>
      </w:numPr>
      <w:tabs>
        <w:tab w:val="left" w:pos="709"/>
        <w:tab w:val="left" w:pos="9356"/>
      </w:tabs>
      <w:spacing w:before="360" w:after="60"/>
    </w:pPr>
    <w:rPr>
      <w:rFonts w:ascii="Arial" w:hAnsi="Arial"/>
      <w:b/>
      <w:caps/>
      <w:sz w:val="24"/>
      <w:szCs w:val="28"/>
      <w:u w:val="single"/>
    </w:rPr>
  </w:style>
  <w:style w:type="paragraph" w:customStyle="1" w:styleId="Anadpis3">
    <w:name w:val="A nadpis 3"/>
    <w:basedOn w:val="Nadpis3"/>
    <w:rsid w:val="00401817"/>
    <w:pPr>
      <w:numPr>
        <w:numId w:val="5"/>
      </w:numPr>
      <w:spacing w:after="0"/>
      <w:jc w:val="left"/>
    </w:pPr>
    <w:rPr>
      <w:b w:val="0"/>
      <w:sz w:val="22"/>
      <w:u w:val="single"/>
    </w:rPr>
  </w:style>
  <w:style w:type="paragraph" w:customStyle="1" w:styleId="Anadpis2">
    <w:name w:val="A nadpis 2"/>
    <w:basedOn w:val="Nadpis2"/>
    <w:next w:val="Anadpis3"/>
    <w:rsid w:val="00401817"/>
    <w:pPr>
      <w:numPr>
        <w:numId w:val="5"/>
      </w:numPr>
      <w:spacing w:before="360"/>
      <w:outlineLvl w:val="2"/>
    </w:pPr>
  </w:style>
  <w:style w:type="paragraph" w:customStyle="1" w:styleId="Zkladntext21">
    <w:name w:val="Základní text 21"/>
    <w:basedOn w:val="Normln"/>
    <w:rsid w:val="00401817"/>
    <w:pPr>
      <w:widowControl w:val="0"/>
      <w:spacing w:before="120"/>
    </w:pPr>
    <w:rPr>
      <w:sz w:val="24"/>
    </w:rPr>
  </w:style>
  <w:style w:type="paragraph" w:customStyle="1" w:styleId="NormlnBlok">
    <w:name w:val="Normální+Blok"/>
    <w:basedOn w:val="Normln"/>
    <w:rsid w:val="00401817"/>
    <w:rPr>
      <w:rFonts w:ascii="Times New Roman" w:hAnsi="Times New Roman"/>
      <w:sz w:val="22"/>
    </w:rPr>
  </w:style>
  <w:style w:type="paragraph" w:styleId="Prosttext">
    <w:name w:val="Plain Text"/>
    <w:basedOn w:val="Normln"/>
    <w:semiHidden/>
    <w:rsid w:val="00401817"/>
    <w:pPr>
      <w:jc w:val="left"/>
    </w:pPr>
    <w:rPr>
      <w:rFonts w:ascii="Courier New" w:hAnsi="Courier New" w:cs="Courier New"/>
      <w:sz w:val="20"/>
    </w:rPr>
  </w:style>
  <w:style w:type="character" w:styleId="Hypertextovodkaz">
    <w:name w:val="Hyperlink"/>
    <w:uiPriority w:val="99"/>
    <w:rsid w:val="00401817"/>
    <w:rPr>
      <w:color w:val="0000FF"/>
      <w:u w:val="single"/>
    </w:rPr>
  </w:style>
  <w:style w:type="character" w:customStyle="1" w:styleId="WW-Absatz-Standardschriftart1">
    <w:name w:val="WW-Absatz-Standardschriftart1"/>
    <w:rsid w:val="00401817"/>
  </w:style>
  <w:style w:type="paragraph" w:customStyle="1" w:styleId="WW-Nadpis1">
    <w:name w:val="WW-Nadpis1"/>
    <w:next w:val="Podnadpis"/>
    <w:rsid w:val="00401817"/>
    <w:pPr>
      <w:keepNext/>
      <w:keepLines/>
      <w:suppressAutoHyphens/>
      <w:autoSpaceDE w:val="0"/>
      <w:spacing w:before="100" w:after="200"/>
    </w:pPr>
    <w:rPr>
      <w:b/>
      <w:bCs/>
      <w:color w:val="000000"/>
      <w:sz w:val="32"/>
      <w:szCs w:val="32"/>
      <w:lang w:eastAsia="ar-SA"/>
    </w:rPr>
  </w:style>
  <w:style w:type="paragraph" w:customStyle="1" w:styleId="Podnadpis">
    <w:name w:val="Podnadpis"/>
    <w:rsid w:val="00401817"/>
    <w:pPr>
      <w:keepNext/>
      <w:keepLines/>
      <w:suppressAutoHyphens/>
      <w:autoSpaceDE w:val="0"/>
      <w:spacing w:before="300" w:after="200"/>
      <w:jc w:val="both"/>
    </w:pPr>
    <w:rPr>
      <w:b/>
      <w:bCs/>
      <w:color w:val="000000"/>
      <w:sz w:val="28"/>
      <w:szCs w:val="28"/>
      <w:lang w:eastAsia="ar-SA"/>
    </w:rPr>
  </w:style>
  <w:style w:type="paragraph" w:customStyle="1" w:styleId="Zkladntextodsazen21">
    <w:name w:val="Základní text odsazený 21"/>
    <w:basedOn w:val="Normln"/>
    <w:rsid w:val="00401817"/>
    <w:pPr>
      <w:suppressLineNumbers/>
      <w:tabs>
        <w:tab w:val="left" w:pos="284"/>
        <w:tab w:val="left" w:pos="1418"/>
        <w:tab w:val="left" w:pos="2268"/>
        <w:tab w:val="left" w:pos="3119"/>
        <w:tab w:val="left" w:pos="3969"/>
        <w:tab w:val="left" w:pos="4820"/>
        <w:tab w:val="left" w:pos="5670"/>
        <w:tab w:val="left" w:pos="6521"/>
        <w:tab w:val="left" w:pos="7371"/>
        <w:tab w:val="left" w:pos="8222"/>
      </w:tabs>
      <w:ind w:left="284"/>
    </w:pPr>
    <w:rPr>
      <w:rFonts w:ascii="Times New Roman" w:hAnsi="Times New Roman"/>
      <w:sz w:val="24"/>
    </w:rPr>
  </w:style>
  <w:style w:type="paragraph" w:customStyle="1" w:styleId="Zkladntextodsazen31">
    <w:name w:val="Základní text odsazený 31"/>
    <w:basedOn w:val="Normln"/>
    <w:rsid w:val="00401817"/>
    <w:pPr>
      <w:suppressLineNumbers/>
      <w:tabs>
        <w:tab w:val="left" w:pos="567"/>
        <w:tab w:val="left" w:pos="1418"/>
        <w:tab w:val="left" w:pos="2268"/>
        <w:tab w:val="left" w:pos="3119"/>
        <w:tab w:val="left" w:pos="3969"/>
        <w:tab w:val="left" w:pos="4820"/>
        <w:tab w:val="left" w:pos="5670"/>
        <w:tab w:val="left" w:pos="6521"/>
        <w:tab w:val="left" w:pos="7371"/>
        <w:tab w:val="left" w:pos="8222"/>
      </w:tabs>
      <w:ind w:firstLine="284"/>
    </w:pPr>
    <w:rPr>
      <w:rFonts w:ascii="Times New Roman" w:hAnsi="Times New Roman"/>
      <w:sz w:val="24"/>
    </w:rPr>
  </w:style>
  <w:style w:type="paragraph" w:customStyle="1" w:styleId="Normln1">
    <w:name w:val="Normální1"/>
    <w:basedOn w:val="Normln"/>
    <w:next w:val="Normln"/>
    <w:rsid w:val="00401817"/>
    <w:pPr>
      <w:widowControl w:val="0"/>
    </w:pPr>
    <w:rPr>
      <w:noProof/>
      <w:color w:val="000000"/>
    </w:rPr>
  </w:style>
  <w:style w:type="paragraph" w:customStyle="1" w:styleId="PODNADPISa">
    <w:name w:val="PODNADPIS a)"/>
    <w:basedOn w:val="Nadpis2"/>
    <w:next w:val="Normln"/>
    <w:rsid w:val="00401817"/>
    <w:pPr>
      <w:numPr>
        <w:ilvl w:val="0"/>
        <w:numId w:val="1"/>
      </w:numPr>
    </w:pPr>
  </w:style>
  <w:style w:type="paragraph" w:customStyle="1" w:styleId="xl31">
    <w:name w:val="xl31"/>
    <w:basedOn w:val="Normln"/>
    <w:rsid w:val="00401817"/>
    <w:pPr>
      <w:spacing w:before="100" w:beforeAutospacing="1" w:after="100" w:afterAutospacing="1"/>
      <w:jc w:val="center"/>
      <w:textAlignment w:val="top"/>
    </w:pPr>
    <w:rPr>
      <w:rFonts w:eastAsia="Arial Unicode MS" w:cs="Arial Unicode MS"/>
      <w:b/>
      <w:bCs/>
      <w:sz w:val="24"/>
      <w:szCs w:val="24"/>
    </w:rPr>
  </w:style>
  <w:style w:type="paragraph" w:customStyle="1" w:styleId="Podnadpis1">
    <w:name w:val="Podnadpis 1"/>
    <w:basedOn w:val="Normln"/>
    <w:next w:val="Normlnweb"/>
    <w:rsid w:val="00401817"/>
    <w:pPr>
      <w:keepNext/>
      <w:numPr>
        <w:numId w:val="6"/>
      </w:numPr>
      <w:jc w:val="left"/>
    </w:pPr>
    <w:rPr>
      <w:rFonts w:cs="Arial"/>
      <w:sz w:val="24"/>
      <w:szCs w:val="24"/>
    </w:rPr>
  </w:style>
  <w:style w:type="paragraph" w:styleId="Normlnweb">
    <w:name w:val="Normal (Web)"/>
    <w:basedOn w:val="Normln"/>
    <w:semiHidden/>
    <w:rsid w:val="00401817"/>
    <w:rPr>
      <w:rFonts w:ascii="Times New Roman" w:hAnsi="Times New Roman"/>
      <w:sz w:val="24"/>
      <w:szCs w:val="24"/>
    </w:rPr>
  </w:style>
  <w:style w:type="paragraph" w:styleId="Obsah1">
    <w:name w:val="toc 1"/>
    <w:basedOn w:val="Normln"/>
    <w:next w:val="Normln"/>
    <w:autoRedefine/>
    <w:uiPriority w:val="39"/>
    <w:qFormat/>
    <w:rsid w:val="00401817"/>
    <w:pPr>
      <w:spacing w:before="120" w:after="120"/>
      <w:jc w:val="left"/>
    </w:pPr>
    <w:rPr>
      <w:rFonts w:ascii="Calibri" w:hAnsi="Calibri"/>
      <w:b/>
      <w:bCs/>
      <w:caps/>
      <w:sz w:val="20"/>
    </w:rPr>
  </w:style>
  <w:style w:type="paragraph" w:styleId="Obsah2">
    <w:name w:val="toc 2"/>
    <w:basedOn w:val="Normln"/>
    <w:next w:val="Normln"/>
    <w:autoRedefine/>
    <w:uiPriority w:val="39"/>
    <w:qFormat/>
    <w:rsid w:val="00401817"/>
    <w:pPr>
      <w:ind w:left="180"/>
      <w:jc w:val="left"/>
    </w:pPr>
    <w:rPr>
      <w:rFonts w:ascii="Calibri" w:hAnsi="Calibri"/>
      <w:smallCaps/>
      <w:sz w:val="20"/>
    </w:rPr>
  </w:style>
  <w:style w:type="paragraph" w:styleId="Obsah3">
    <w:name w:val="toc 3"/>
    <w:basedOn w:val="Normln"/>
    <w:next w:val="Normln"/>
    <w:autoRedefine/>
    <w:uiPriority w:val="39"/>
    <w:qFormat/>
    <w:rsid w:val="00401817"/>
    <w:pPr>
      <w:ind w:left="360"/>
      <w:jc w:val="left"/>
    </w:pPr>
    <w:rPr>
      <w:rFonts w:ascii="Calibri" w:hAnsi="Calibri"/>
      <w:i/>
      <w:iCs/>
      <w:sz w:val="20"/>
    </w:rPr>
  </w:style>
  <w:style w:type="paragraph" w:styleId="Obsah4">
    <w:name w:val="toc 4"/>
    <w:basedOn w:val="Normln"/>
    <w:next w:val="Normln"/>
    <w:autoRedefine/>
    <w:semiHidden/>
    <w:rsid w:val="00401817"/>
    <w:pPr>
      <w:ind w:left="540"/>
      <w:jc w:val="left"/>
    </w:pPr>
    <w:rPr>
      <w:rFonts w:ascii="Calibri" w:hAnsi="Calibri"/>
      <w:szCs w:val="18"/>
    </w:rPr>
  </w:style>
  <w:style w:type="paragraph" w:styleId="Obsah5">
    <w:name w:val="toc 5"/>
    <w:basedOn w:val="Normln"/>
    <w:next w:val="Normln"/>
    <w:autoRedefine/>
    <w:semiHidden/>
    <w:rsid w:val="00401817"/>
    <w:pPr>
      <w:ind w:left="720"/>
      <w:jc w:val="left"/>
    </w:pPr>
    <w:rPr>
      <w:rFonts w:ascii="Calibri" w:hAnsi="Calibri"/>
      <w:szCs w:val="18"/>
    </w:rPr>
  </w:style>
  <w:style w:type="paragraph" w:styleId="Obsah6">
    <w:name w:val="toc 6"/>
    <w:basedOn w:val="Normln"/>
    <w:next w:val="Normln"/>
    <w:autoRedefine/>
    <w:semiHidden/>
    <w:rsid w:val="00401817"/>
    <w:pPr>
      <w:ind w:left="900"/>
      <w:jc w:val="left"/>
    </w:pPr>
    <w:rPr>
      <w:rFonts w:ascii="Calibri" w:hAnsi="Calibri"/>
      <w:szCs w:val="18"/>
    </w:rPr>
  </w:style>
  <w:style w:type="paragraph" w:styleId="Obsah7">
    <w:name w:val="toc 7"/>
    <w:basedOn w:val="Normln"/>
    <w:next w:val="Normln"/>
    <w:autoRedefine/>
    <w:semiHidden/>
    <w:rsid w:val="00401817"/>
    <w:pPr>
      <w:ind w:left="1080"/>
      <w:jc w:val="left"/>
    </w:pPr>
    <w:rPr>
      <w:rFonts w:ascii="Calibri" w:hAnsi="Calibri"/>
      <w:szCs w:val="18"/>
    </w:rPr>
  </w:style>
  <w:style w:type="paragraph" w:styleId="Obsah8">
    <w:name w:val="toc 8"/>
    <w:basedOn w:val="Normln"/>
    <w:next w:val="Normln"/>
    <w:autoRedefine/>
    <w:semiHidden/>
    <w:rsid w:val="00401817"/>
    <w:pPr>
      <w:ind w:left="1260"/>
      <w:jc w:val="left"/>
    </w:pPr>
    <w:rPr>
      <w:rFonts w:ascii="Calibri" w:hAnsi="Calibri"/>
      <w:szCs w:val="18"/>
    </w:rPr>
  </w:style>
  <w:style w:type="paragraph" w:styleId="Obsah9">
    <w:name w:val="toc 9"/>
    <w:basedOn w:val="Normln"/>
    <w:next w:val="Normln"/>
    <w:autoRedefine/>
    <w:semiHidden/>
    <w:rsid w:val="00401817"/>
    <w:pPr>
      <w:ind w:left="1440"/>
      <w:jc w:val="left"/>
    </w:pPr>
    <w:rPr>
      <w:rFonts w:ascii="Calibri" w:hAnsi="Calibri"/>
      <w:szCs w:val="18"/>
    </w:rPr>
  </w:style>
  <w:style w:type="paragraph" w:styleId="Textkomente">
    <w:name w:val="annotation text"/>
    <w:basedOn w:val="Normln"/>
    <w:semiHidden/>
    <w:rsid w:val="00401817"/>
    <w:pPr>
      <w:jc w:val="left"/>
    </w:pPr>
    <w:rPr>
      <w:rFonts w:ascii="Times New Roman" w:hAnsi="Times New Roman"/>
      <w:sz w:val="20"/>
    </w:rPr>
  </w:style>
  <w:style w:type="character" w:customStyle="1" w:styleId="Char1">
    <w:name w:val="Char1"/>
    <w:basedOn w:val="Standardnpsmoodstavce"/>
    <w:semiHidden/>
    <w:rsid w:val="00401817"/>
  </w:style>
  <w:style w:type="character" w:styleId="Sledovanodkaz">
    <w:name w:val="FollowedHyperlink"/>
    <w:semiHidden/>
    <w:rsid w:val="00401817"/>
    <w:rPr>
      <w:color w:val="800080"/>
      <w:u w:val="single"/>
    </w:rPr>
  </w:style>
  <w:style w:type="paragraph" w:customStyle="1" w:styleId="BBSnadpis1">
    <w:name w:val="_BBS nadpis 1"/>
    <w:basedOn w:val="Nadpis1"/>
    <w:autoRedefine/>
    <w:rsid w:val="00401817"/>
    <w:pPr>
      <w:tabs>
        <w:tab w:val="clear" w:pos="567"/>
      </w:tabs>
      <w:spacing w:before="0" w:after="0"/>
      <w:jc w:val="both"/>
    </w:pPr>
    <w:rPr>
      <w:rFonts w:cs="Arial"/>
      <w:bCs/>
      <w:noProof w:val="0"/>
      <w:kern w:val="0"/>
      <w:sz w:val="22"/>
      <w:szCs w:val="22"/>
      <w:u w:val="single"/>
      <w:lang w:val="sk-SK"/>
    </w:rPr>
  </w:style>
  <w:style w:type="paragraph" w:styleId="Nzev">
    <w:name w:val="Title"/>
    <w:basedOn w:val="Normln"/>
    <w:next w:val="Normln"/>
    <w:qFormat/>
    <w:rsid w:val="00401817"/>
    <w:pPr>
      <w:spacing w:before="240" w:after="60"/>
      <w:jc w:val="center"/>
      <w:outlineLvl w:val="0"/>
    </w:pPr>
    <w:rPr>
      <w:rFonts w:ascii="Cambria" w:hAnsi="Cambria"/>
      <w:b/>
      <w:bCs/>
      <w:kern w:val="28"/>
      <w:sz w:val="32"/>
      <w:szCs w:val="32"/>
    </w:rPr>
  </w:style>
  <w:style w:type="character" w:customStyle="1" w:styleId="Char">
    <w:name w:val="Char"/>
    <w:rsid w:val="00401817"/>
    <w:rPr>
      <w:rFonts w:ascii="Cambria" w:eastAsia="Times New Roman" w:hAnsi="Cambria" w:cs="Times New Roman"/>
      <w:b/>
      <w:bCs/>
      <w:kern w:val="28"/>
      <w:sz w:val="32"/>
      <w:szCs w:val="32"/>
    </w:rPr>
  </w:style>
  <w:style w:type="paragraph" w:customStyle="1" w:styleId="BBSnormal">
    <w:name w:val="_BBS normal"/>
    <w:basedOn w:val="Normln"/>
    <w:rsid w:val="00401817"/>
    <w:rPr>
      <w:rFonts w:cs="Arial"/>
      <w:sz w:val="22"/>
    </w:rPr>
  </w:style>
  <w:style w:type="character" w:customStyle="1" w:styleId="NormlntextChar">
    <w:name w:val="Normální text Char"/>
    <w:rsid w:val="00401817"/>
    <w:rPr>
      <w:rFonts w:ascii="Arial" w:hAnsi="Arial"/>
      <w:sz w:val="18"/>
      <w:lang w:val="cs-CZ" w:eastAsia="cs-CZ" w:bidi="ar-SA"/>
    </w:rPr>
  </w:style>
  <w:style w:type="character" w:customStyle="1" w:styleId="ZkladntextodsazenkonceptChar">
    <w:name w:val="Základní text odsazený koncept Char"/>
    <w:rsid w:val="00401817"/>
    <w:rPr>
      <w:rFonts w:ascii="Arial" w:hAnsi="Arial"/>
      <w:sz w:val="18"/>
      <w:lang w:val="cs-CZ" w:eastAsia="cs-CZ" w:bidi="ar-SA"/>
    </w:rPr>
  </w:style>
  <w:style w:type="paragraph" w:customStyle="1" w:styleId="ENadpisI">
    <w:name w:val="E Nadpis &quot;I&quot;"/>
    <w:basedOn w:val="Normln"/>
    <w:rsid w:val="00401817"/>
    <w:pPr>
      <w:tabs>
        <w:tab w:val="left" w:pos="567"/>
        <w:tab w:val="left" w:pos="5103"/>
        <w:tab w:val="left" w:pos="6804"/>
      </w:tabs>
      <w:overflowPunct w:val="0"/>
      <w:autoSpaceDE w:val="0"/>
      <w:autoSpaceDN w:val="0"/>
      <w:adjustRightInd w:val="0"/>
      <w:spacing w:before="160" w:after="80"/>
      <w:jc w:val="left"/>
      <w:textAlignment w:val="baseline"/>
    </w:pPr>
    <w:rPr>
      <w:rFonts w:ascii="Century Gothic" w:hAnsi="Century Gothic"/>
      <w:b/>
      <w:color w:val="000000"/>
      <w:sz w:val="24"/>
    </w:rPr>
  </w:style>
  <w:style w:type="paragraph" w:customStyle="1" w:styleId="EZkladntext">
    <w:name w:val="E Základní text"/>
    <w:basedOn w:val="Normln"/>
    <w:rsid w:val="00401817"/>
    <w:pPr>
      <w:tabs>
        <w:tab w:val="left" w:pos="567"/>
        <w:tab w:val="left" w:pos="5103"/>
        <w:tab w:val="left" w:pos="6804"/>
      </w:tabs>
      <w:overflowPunct w:val="0"/>
      <w:autoSpaceDE w:val="0"/>
      <w:autoSpaceDN w:val="0"/>
      <w:adjustRightInd w:val="0"/>
      <w:spacing w:after="80"/>
      <w:textAlignment w:val="baseline"/>
    </w:pPr>
    <w:rPr>
      <w:rFonts w:ascii="Century Gothic" w:hAnsi="Century Gothic"/>
      <w:color w:val="000000"/>
      <w:sz w:val="20"/>
    </w:rPr>
  </w:style>
  <w:style w:type="paragraph" w:customStyle="1" w:styleId="TZNadpis4">
    <w:name w:val="TZ Nadpis 4"/>
    <w:basedOn w:val="Normln"/>
    <w:next w:val="Normlntext"/>
    <w:link w:val="TZNadpis4Char"/>
    <w:qFormat/>
    <w:rsid w:val="0023346D"/>
    <w:pPr>
      <w:numPr>
        <w:numId w:val="12"/>
      </w:numPr>
      <w:spacing w:before="240" w:after="120"/>
    </w:pPr>
    <w:rPr>
      <w:rFonts w:cs="Arial"/>
      <w:color w:val="FF0000"/>
      <w:sz w:val="20"/>
    </w:rPr>
  </w:style>
  <w:style w:type="paragraph" w:customStyle="1" w:styleId="Odstavecsodrkou">
    <w:name w:val="Odstavec s odrážkou"/>
    <w:basedOn w:val="ODSTAVEC"/>
    <w:qFormat/>
    <w:rsid w:val="000B3A98"/>
    <w:pPr>
      <w:numPr>
        <w:numId w:val="9"/>
      </w:numPr>
      <w:spacing w:after="0"/>
    </w:pPr>
    <w:rPr>
      <w:rFonts w:ascii="Arial" w:hAnsi="Arial" w:cs="Arial"/>
      <w:color w:val="0033CC"/>
      <w:sz w:val="20"/>
    </w:rPr>
  </w:style>
  <w:style w:type="character" w:customStyle="1" w:styleId="TZNadpis4Char">
    <w:name w:val="TZ Nadpis 4 Char"/>
    <w:link w:val="TZNadpis4"/>
    <w:rsid w:val="0023346D"/>
    <w:rPr>
      <w:rFonts w:ascii="Arial" w:hAnsi="Arial" w:cs="Arial"/>
      <w:color w:val="FF0000"/>
    </w:rPr>
  </w:style>
  <w:style w:type="paragraph" w:customStyle="1" w:styleId="Odstavecodrky2">
    <w:name w:val="Odstavec odrážky 2"/>
    <w:basedOn w:val="Odstavecsodrkou"/>
    <w:link w:val="Odstavecodrky2Char"/>
    <w:qFormat/>
    <w:rsid w:val="000B3A98"/>
    <w:pPr>
      <w:tabs>
        <w:tab w:val="decimal" w:pos="7230"/>
      </w:tabs>
    </w:pPr>
  </w:style>
  <w:style w:type="character" w:customStyle="1" w:styleId="Odstavecodrky2Char">
    <w:name w:val="Odstavec odrážky 2 Char"/>
    <w:link w:val="Odstavecodrky2"/>
    <w:rsid w:val="000B3A98"/>
    <w:rPr>
      <w:rFonts w:ascii="Arial" w:hAnsi="Arial" w:cs="Arial"/>
      <w:color w:val="0033CC"/>
    </w:rPr>
  </w:style>
  <w:style w:type="paragraph" w:customStyle="1" w:styleId="Nadpis21">
    <w:name w:val="Nadpis 2.1"/>
    <w:basedOn w:val="Normln"/>
    <w:next w:val="Nadpis3"/>
    <w:link w:val="Nadpis21Char"/>
    <w:qFormat/>
    <w:rsid w:val="004138DE"/>
    <w:pPr>
      <w:keepNext/>
    </w:pPr>
    <w:rPr>
      <w:sz w:val="20"/>
    </w:rPr>
  </w:style>
  <w:style w:type="character" w:customStyle="1" w:styleId="Nadpis21Char">
    <w:name w:val="Nadpis 2.1 Char"/>
    <w:link w:val="Nadpis21"/>
    <w:rsid w:val="004138DE"/>
    <w:rPr>
      <w:rFonts w:ascii="Arial" w:hAnsi="Arial"/>
    </w:rPr>
  </w:style>
  <w:style w:type="paragraph" w:styleId="Odstavecseseznamem">
    <w:name w:val="List Paragraph"/>
    <w:basedOn w:val="Normln"/>
    <w:link w:val="OdstavecseseznamemChar"/>
    <w:uiPriority w:val="34"/>
    <w:qFormat/>
    <w:rsid w:val="004138DE"/>
    <w:pPr>
      <w:ind w:left="720" w:firstLine="556"/>
      <w:contextualSpacing/>
    </w:pPr>
    <w:rPr>
      <w:sz w:val="20"/>
    </w:rPr>
  </w:style>
  <w:style w:type="character" w:customStyle="1" w:styleId="OdstavecseseznamemChar">
    <w:name w:val="Odstavec se seznamem Char"/>
    <w:link w:val="Odstavecseseznamem"/>
    <w:uiPriority w:val="34"/>
    <w:rsid w:val="004138DE"/>
    <w:rPr>
      <w:rFonts w:ascii="Arial" w:hAnsi="Arial"/>
    </w:rPr>
  </w:style>
  <w:style w:type="paragraph" w:customStyle="1" w:styleId="Odstavec-odrka">
    <w:name w:val="Odstavec - odrážka"/>
    <w:basedOn w:val="Odstavecseseznamem"/>
    <w:link w:val="Odstavec-odrkaChar"/>
    <w:qFormat/>
    <w:rsid w:val="002E4CAF"/>
    <w:pPr>
      <w:numPr>
        <w:numId w:val="11"/>
      </w:numPr>
    </w:pPr>
  </w:style>
  <w:style w:type="character" w:customStyle="1" w:styleId="Odstavec-odrkaChar">
    <w:name w:val="Odstavec - odrážka Char"/>
    <w:link w:val="Odstavec-odrka"/>
    <w:rsid w:val="002E4CAF"/>
    <w:rPr>
      <w:rFonts w:ascii="Arial" w:hAnsi="Arial"/>
    </w:rPr>
  </w:style>
  <w:style w:type="paragraph" w:customStyle="1" w:styleId="cast-priloha">
    <w:name w:val="cast-priloha"/>
    <w:basedOn w:val="Normln"/>
    <w:rsid w:val="00240F58"/>
    <w:pPr>
      <w:spacing w:before="100" w:beforeAutospacing="1" w:after="100" w:afterAutospacing="1"/>
      <w:jc w:val="left"/>
    </w:pPr>
    <w:rPr>
      <w:rFonts w:ascii="Times New Roman" w:hAnsi="Times New Roman"/>
      <w:sz w:val="24"/>
      <w:szCs w:val="24"/>
    </w:rPr>
  </w:style>
  <w:style w:type="paragraph" w:customStyle="1" w:styleId="seznam2">
    <w:name w:val="seznam2"/>
    <w:basedOn w:val="Normln"/>
    <w:rsid w:val="00240F58"/>
    <w:pPr>
      <w:spacing w:before="100" w:beforeAutospacing="1" w:after="100" w:afterAutospacing="1"/>
      <w:jc w:val="left"/>
    </w:pPr>
    <w:rPr>
      <w:rFonts w:ascii="Times New Roman" w:hAnsi="Times New Roman"/>
      <w:sz w:val="24"/>
      <w:szCs w:val="24"/>
    </w:rPr>
  </w:style>
  <w:style w:type="paragraph" w:customStyle="1" w:styleId="Nadpis31">
    <w:name w:val="Nadpis 3.1"/>
    <w:basedOn w:val="Nadpis3"/>
    <w:next w:val="Normln"/>
    <w:link w:val="Nadpis31Char"/>
    <w:qFormat/>
    <w:rsid w:val="004F501F"/>
    <w:pPr>
      <w:numPr>
        <w:ilvl w:val="0"/>
        <w:numId w:val="0"/>
      </w:numPr>
    </w:pPr>
  </w:style>
  <w:style w:type="paragraph" w:styleId="Nadpisobsahu">
    <w:name w:val="TOC Heading"/>
    <w:basedOn w:val="Nadpis1"/>
    <w:next w:val="Normln"/>
    <w:uiPriority w:val="39"/>
    <w:semiHidden/>
    <w:unhideWhenUsed/>
    <w:qFormat/>
    <w:rsid w:val="008D06BB"/>
    <w:pPr>
      <w:keepLines/>
      <w:tabs>
        <w:tab w:val="clear" w:pos="567"/>
      </w:tabs>
      <w:spacing w:before="480" w:after="0" w:line="276" w:lineRule="auto"/>
      <w:outlineLvl w:val="9"/>
    </w:pPr>
    <w:rPr>
      <w:rFonts w:asciiTheme="majorHAnsi" w:eastAsiaTheme="majorEastAsia" w:hAnsiTheme="majorHAnsi" w:cstheme="majorBidi"/>
      <w:bCs/>
      <w:noProof w:val="0"/>
      <w:color w:val="365F91" w:themeColor="accent1" w:themeShade="BF"/>
      <w:kern w:val="0"/>
      <w:szCs w:val="28"/>
    </w:rPr>
  </w:style>
  <w:style w:type="character" w:customStyle="1" w:styleId="Nadpis3Char">
    <w:name w:val="Nadpis 3 Char"/>
    <w:basedOn w:val="Standardnpsmoodstavce"/>
    <w:link w:val="Nadpis3"/>
    <w:rsid w:val="004F501F"/>
    <w:rPr>
      <w:rFonts w:ascii="Arial" w:hAnsi="Arial"/>
      <w:b/>
      <w:sz w:val="18"/>
    </w:rPr>
  </w:style>
  <w:style w:type="character" w:customStyle="1" w:styleId="Nadpis31Char">
    <w:name w:val="Nadpis 3.1 Char"/>
    <w:basedOn w:val="Nadpis3Char"/>
    <w:link w:val="Nadpis31"/>
    <w:rsid w:val="004F501F"/>
    <w:rPr>
      <w:rFonts w:ascii="Arial" w:hAnsi="Arial"/>
      <w:b/>
      <w:sz w:val="18"/>
    </w:rPr>
  </w:style>
  <w:style w:type="paragraph" w:styleId="Textbubliny">
    <w:name w:val="Balloon Text"/>
    <w:basedOn w:val="Normln"/>
    <w:link w:val="TextbublinyChar"/>
    <w:uiPriority w:val="99"/>
    <w:semiHidden/>
    <w:unhideWhenUsed/>
    <w:rsid w:val="008D06BB"/>
    <w:rPr>
      <w:rFonts w:ascii="Tahoma" w:hAnsi="Tahoma" w:cs="Tahoma"/>
      <w:sz w:val="16"/>
      <w:szCs w:val="16"/>
    </w:rPr>
  </w:style>
  <w:style w:type="character" w:customStyle="1" w:styleId="TextbublinyChar">
    <w:name w:val="Text bubliny Char"/>
    <w:basedOn w:val="Standardnpsmoodstavce"/>
    <w:link w:val="Textbubliny"/>
    <w:uiPriority w:val="99"/>
    <w:semiHidden/>
    <w:rsid w:val="008D06BB"/>
    <w:rPr>
      <w:rFonts w:ascii="Tahoma" w:hAnsi="Tahoma" w:cs="Tahoma"/>
      <w:sz w:val="16"/>
      <w:szCs w:val="16"/>
    </w:rPr>
  </w:style>
  <w:style w:type="table" w:styleId="Mkatabulky">
    <w:name w:val="Table Grid"/>
    <w:basedOn w:val="Normlntabulka"/>
    <w:uiPriority w:val="59"/>
    <w:rsid w:val="00A56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1">
    <w:name w:val="Odstavec"/>
    <w:basedOn w:val="ODSTAVEC"/>
    <w:qFormat/>
    <w:rsid w:val="00D47ED6"/>
    <w:pPr>
      <w:spacing w:after="60"/>
      <w:ind w:left="709"/>
    </w:pPr>
    <w:rPr>
      <w:rFonts w:ascii="Arial" w:hAnsi="Arial" w:cs="Arial"/>
      <w:color w:val="0033CC"/>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next w:val="Zkladntextodsazen"/>
    <w:qFormat/>
    <w:pPr>
      <w:jc w:val="both"/>
    </w:pPr>
    <w:rPr>
      <w:rFonts w:ascii="Arial" w:hAnsi="Arial"/>
      <w:sz w:val="18"/>
    </w:rPr>
  </w:style>
  <w:style w:type="paragraph" w:styleId="Nadpis1">
    <w:name w:val="heading 1"/>
    <w:next w:val="Anadpis2"/>
    <w:qFormat/>
    <w:rsid w:val="005379BB"/>
    <w:pPr>
      <w:keepNext/>
      <w:tabs>
        <w:tab w:val="left" w:pos="567"/>
      </w:tabs>
      <w:spacing w:before="240" w:after="120"/>
      <w:outlineLvl w:val="0"/>
    </w:pPr>
    <w:rPr>
      <w:rFonts w:ascii="Arial" w:hAnsi="Arial"/>
      <w:b/>
      <w:noProof/>
      <w:kern w:val="28"/>
      <w:sz w:val="28"/>
    </w:rPr>
  </w:style>
  <w:style w:type="paragraph" w:styleId="Nadpis2">
    <w:name w:val="heading 2"/>
    <w:basedOn w:val="Normln"/>
    <w:next w:val="Normlntext"/>
    <w:autoRedefine/>
    <w:qFormat/>
    <w:rsid w:val="00B7604E"/>
    <w:pPr>
      <w:numPr>
        <w:ilvl w:val="1"/>
        <w:numId w:val="10"/>
      </w:numPr>
      <w:spacing w:before="120" w:after="60"/>
      <w:jc w:val="left"/>
      <w:outlineLvl w:val="1"/>
    </w:pPr>
    <w:rPr>
      <w:b/>
      <w:sz w:val="22"/>
    </w:rPr>
  </w:style>
  <w:style w:type="paragraph" w:styleId="Nadpis3">
    <w:name w:val="heading 3"/>
    <w:basedOn w:val="Normln"/>
    <w:next w:val="Normlntext"/>
    <w:link w:val="Nadpis3Char"/>
    <w:qFormat/>
    <w:rsid w:val="00240F58"/>
    <w:pPr>
      <w:keepNext/>
      <w:numPr>
        <w:ilvl w:val="2"/>
        <w:numId w:val="10"/>
      </w:numPr>
      <w:spacing w:before="240" w:after="60"/>
      <w:outlineLvl w:val="2"/>
    </w:pPr>
    <w:rPr>
      <w:b/>
    </w:rPr>
  </w:style>
  <w:style w:type="paragraph" w:styleId="Nadpis4">
    <w:name w:val="heading 4"/>
    <w:basedOn w:val="Normln"/>
    <w:next w:val="Normln"/>
    <w:qFormat/>
    <w:pPr>
      <w:keepNext/>
      <w:numPr>
        <w:ilvl w:val="3"/>
        <w:numId w:val="7"/>
      </w:numPr>
      <w:spacing w:before="240" w:after="60"/>
      <w:outlineLvl w:val="3"/>
    </w:pPr>
    <w:rPr>
      <w:b/>
      <w:i/>
    </w:rPr>
  </w:style>
  <w:style w:type="paragraph" w:styleId="Nadpis5">
    <w:name w:val="heading 5"/>
    <w:basedOn w:val="Normln"/>
    <w:next w:val="Normln"/>
    <w:qFormat/>
    <w:pPr>
      <w:numPr>
        <w:ilvl w:val="4"/>
        <w:numId w:val="7"/>
      </w:numPr>
      <w:spacing w:before="240" w:after="60"/>
      <w:outlineLvl w:val="4"/>
    </w:pPr>
    <w:rPr>
      <w:b/>
      <w:sz w:val="22"/>
    </w:rPr>
  </w:style>
  <w:style w:type="paragraph" w:styleId="Nadpis6">
    <w:name w:val="heading 6"/>
    <w:basedOn w:val="Normln"/>
    <w:next w:val="Normln"/>
    <w:qFormat/>
    <w:pPr>
      <w:numPr>
        <w:ilvl w:val="5"/>
        <w:numId w:val="7"/>
      </w:numPr>
      <w:spacing w:before="240" w:after="60"/>
      <w:outlineLvl w:val="5"/>
    </w:pPr>
    <w:rPr>
      <w:b/>
      <w:sz w:val="22"/>
    </w:rPr>
  </w:style>
  <w:style w:type="paragraph" w:styleId="Nadpis7">
    <w:name w:val="heading 7"/>
    <w:basedOn w:val="Normln"/>
    <w:next w:val="Normln"/>
    <w:qFormat/>
    <w:pPr>
      <w:numPr>
        <w:ilvl w:val="6"/>
        <w:numId w:val="7"/>
      </w:numPr>
      <w:spacing w:before="240" w:after="60"/>
      <w:outlineLvl w:val="6"/>
    </w:pPr>
  </w:style>
  <w:style w:type="paragraph" w:styleId="Nadpis8">
    <w:name w:val="heading 8"/>
    <w:basedOn w:val="Normln"/>
    <w:next w:val="Normln"/>
    <w:qFormat/>
    <w:pPr>
      <w:numPr>
        <w:ilvl w:val="7"/>
        <w:numId w:val="7"/>
      </w:numPr>
      <w:spacing w:before="240" w:after="60"/>
      <w:outlineLvl w:val="7"/>
    </w:pPr>
    <w:rPr>
      <w:i/>
    </w:rPr>
  </w:style>
  <w:style w:type="paragraph" w:styleId="Nadpis9">
    <w:name w:val="heading 9"/>
    <w:basedOn w:val="Normln"/>
    <w:next w:val="Normln"/>
    <w:qFormat/>
    <w:pPr>
      <w:numPr>
        <w:ilvl w:val="8"/>
        <w:numId w:val="7"/>
      </w:numPr>
      <w:spacing w:before="240" w:after="60"/>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aliases w:val="Základní text odsazený koncept"/>
    <w:basedOn w:val="Normln"/>
    <w:semiHidden/>
    <w:pPr>
      <w:spacing w:after="120"/>
      <w:ind w:left="283"/>
    </w:pPr>
  </w:style>
  <w:style w:type="paragraph" w:customStyle="1" w:styleId="Normlntext">
    <w:name w:val="Normální text"/>
    <w:basedOn w:val="Normln"/>
    <w:qFormat/>
    <w:rsid w:val="00F76013"/>
    <w:pPr>
      <w:ind w:left="420" w:firstLine="340"/>
    </w:pPr>
  </w:style>
  <w:style w:type="paragraph" w:styleId="Rozloendokumentu">
    <w:name w:val="Document Map"/>
    <w:basedOn w:val="Normln"/>
    <w:semiHidden/>
    <w:pPr>
      <w:shd w:val="clear" w:color="auto" w:fill="000080"/>
    </w:pPr>
    <w:rPr>
      <w:rFonts w:ascii="Tahoma" w:hAnsi="Tahoma"/>
    </w:rPr>
  </w:style>
  <w:style w:type="paragraph" w:customStyle="1" w:styleId="ervennormln">
    <w:name w:val="Červeně normální"/>
    <w:basedOn w:val="Normln"/>
    <w:rPr>
      <w:color w:val="FF0000"/>
    </w:rPr>
  </w:style>
  <w:style w:type="character" w:styleId="slostrnky">
    <w:name w:val="page number"/>
    <w:basedOn w:val="Standardnpsmoodstavce"/>
    <w:semiHidden/>
  </w:style>
  <w:style w:type="paragraph" w:customStyle="1" w:styleId="Hlavnnadpis">
    <w:name w:val="Hlavní nadpis"/>
    <w:basedOn w:val="Normln"/>
    <w:pPr>
      <w:jc w:val="center"/>
    </w:pPr>
    <w:rPr>
      <w:b/>
      <w:smallCaps/>
      <w:sz w:val="36"/>
    </w:rPr>
  </w:style>
  <w:style w:type="paragraph" w:customStyle="1" w:styleId="Zelennormln">
    <w:name w:val="Zeleně normální"/>
    <w:basedOn w:val="Normln"/>
    <w:rPr>
      <w:color w:val="00FF00"/>
    </w:rPr>
  </w:style>
  <w:style w:type="paragraph" w:customStyle="1" w:styleId="Modenormln">
    <w:name w:val="Modře normální"/>
    <w:basedOn w:val="Zelennormln"/>
    <w:rPr>
      <w:color w:val="0000FF"/>
    </w:rPr>
  </w:style>
  <w:style w:type="paragraph" w:customStyle="1" w:styleId="Normln10">
    <w:name w:val="Normální 10"/>
    <w:basedOn w:val="Normln"/>
    <w:rPr>
      <w:sz w:val="20"/>
    </w:rPr>
  </w:style>
  <w:style w:type="paragraph" w:customStyle="1" w:styleId="Normlnpodklady">
    <w:name w:val="Normální podklady"/>
    <w:basedOn w:val="Normln"/>
    <w:pPr>
      <w:ind w:left="567" w:hanging="227"/>
      <w:jc w:val="left"/>
    </w:pPr>
  </w:style>
  <w:style w:type="paragraph" w:customStyle="1" w:styleId="Normlntun">
    <w:name w:val="Normální tučně"/>
    <w:next w:val="Normln"/>
    <w:pPr>
      <w:jc w:val="center"/>
    </w:pPr>
    <w:rPr>
      <w:rFonts w:ascii="Arial" w:hAnsi="Arial"/>
      <w:b/>
      <w:noProof/>
    </w:rPr>
  </w:style>
  <w:style w:type="paragraph" w:customStyle="1" w:styleId="Odrkypodklady">
    <w:name w:val="Odrážky podklady"/>
    <w:basedOn w:val="Normlnpodklady"/>
    <w:pPr>
      <w:numPr>
        <w:numId w:val="2"/>
      </w:numPr>
      <w:ind w:left="697" w:hanging="357"/>
    </w:pPr>
  </w:style>
  <w:style w:type="paragraph" w:styleId="Seznam">
    <w:name w:val="List"/>
    <w:basedOn w:val="Normln"/>
    <w:semiHidden/>
    <w:pPr>
      <w:ind w:left="283" w:hanging="283"/>
      <w:jc w:val="left"/>
    </w:pPr>
  </w:style>
  <w:style w:type="paragraph" w:styleId="Seznamsodrkami">
    <w:name w:val="List Bullet"/>
    <w:basedOn w:val="Normln"/>
    <w:autoRedefine/>
    <w:semiHidden/>
    <w:pPr>
      <w:ind w:left="283" w:hanging="283"/>
      <w:jc w:val="left"/>
    </w:pPr>
    <w:rPr>
      <w:rFonts w:ascii="Times New Roman" w:hAnsi="Times New Roman"/>
      <w:sz w:val="24"/>
    </w:rPr>
  </w:style>
  <w:style w:type="paragraph" w:styleId="Seznamsodrkami2">
    <w:name w:val="List Bullet 2"/>
    <w:basedOn w:val="Normln"/>
    <w:autoRedefine/>
    <w:semiHidden/>
    <w:pPr>
      <w:ind w:left="566" w:hanging="283"/>
      <w:jc w:val="left"/>
    </w:pPr>
    <w:rPr>
      <w:rFonts w:ascii="Times New Roman" w:hAnsi="Times New Roman"/>
      <w:sz w:val="24"/>
    </w:rPr>
  </w:style>
  <w:style w:type="character" w:styleId="Siln">
    <w:name w:val="Strong"/>
    <w:uiPriority w:val="22"/>
    <w:qFormat/>
    <w:rPr>
      <w:b/>
    </w:rPr>
  </w:style>
  <w:style w:type="paragraph" w:customStyle="1" w:styleId="Stavebnpozemek">
    <w:name w:val="Stavební pozemek"/>
    <w:rPr>
      <w:snapToGrid w:val="0"/>
      <w:sz w:val="24"/>
    </w:rPr>
  </w:style>
  <w:style w:type="paragraph" w:styleId="Zhlav">
    <w:name w:val="header"/>
    <w:basedOn w:val="Normln"/>
    <w:semiHidden/>
    <w:pPr>
      <w:tabs>
        <w:tab w:val="center" w:pos="4536"/>
        <w:tab w:val="right" w:pos="9072"/>
      </w:tabs>
    </w:pPr>
  </w:style>
  <w:style w:type="paragraph" w:styleId="Zkladntext">
    <w:name w:val="Body Text"/>
    <w:basedOn w:val="Normlntext"/>
    <w:next w:val="Normlntext"/>
    <w:semiHidden/>
    <w:pPr>
      <w:spacing w:after="120"/>
      <w:jc w:val="left"/>
    </w:pPr>
  </w:style>
  <w:style w:type="paragraph" w:styleId="Zpat">
    <w:name w:val="footer"/>
    <w:basedOn w:val="Normln"/>
    <w:semiHidden/>
    <w:pPr>
      <w:tabs>
        <w:tab w:val="center" w:pos="4536"/>
        <w:tab w:val="right" w:pos="9072"/>
      </w:tabs>
    </w:pPr>
  </w:style>
  <w:style w:type="paragraph" w:customStyle="1" w:styleId="ODSTAVEC">
    <w:name w:val="ODSTAVEC"/>
    <w:basedOn w:val="Zkladntextodsazen"/>
    <w:pPr>
      <w:ind w:left="284" w:firstLine="567"/>
    </w:pPr>
    <w:rPr>
      <w:rFonts w:ascii="Times New Roman" w:hAnsi="Times New Roman"/>
      <w:sz w:val="22"/>
    </w:rPr>
  </w:style>
  <w:style w:type="paragraph" w:styleId="Zkladntext-prvnodsazen">
    <w:name w:val="Body Text First Indent"/>
    <w:basedOn w:val="Zkladntext"/>
    <w:semiHidden/>
    <w:pPr>
      <w:spacing w:before="120" w:after="60"/>
      <w:ind w:firstLine="510"/>
    </w:pPr>
    <w:rPr>
      <w:sz w:val="20"/>
    </w:rPr>
  </w:style>
  <w:style w:type="paragraph" w:customStyle="1" w:styleId="Znaka1">
    <w:name w:val="Značka 1"/>
    <w:pPr>
      <w:widowControl w:val="0"/>
      <w:numPr>
        <w:numId w:val="3"/>
      </w:numPr>
      <w:spacing w:line="226" w:lineRule="atLeast"/>
    </w:pPr>
    <w:rPr>
      <w:rFonts w:ascii="Arial" w:hAnsi="Arial"/>
      <w:snapToGrid w:val="0"/>
      <w:color w:val="000000"/>
    </w:rPr>
  </w:style>
  <w:style w:type="paragraph" w:styleId="Zkladntextodsazen2">
    <w:name w:val="Body Text Indent 2"/>
    <w:basedOn w:val="Normln"/>
    <w:semiHidden/>
    <w:pPr>
      <w:ind w:firstLine="284"/>
    </w:pPr>
    <w:rPr>
      <w:rFonts w:cs="Arial"/>
      <w:color w:val="FF0000"/>
    </w:rPr>
  </w:style>
  <w:style w:type="paragraph" w:customStyle="1" w:styleId="odstavec0">
    <w:name w:val="odstavec"/>
    <w:basedOn w:val="Normln"/>
    <w:pPr>
      <w:spacing w:before="100" w:beforeAutospacing="1" w:after="100" w:afterAutospacing="1"/>
      <w:jc w:val="left"/>
    </w:pPr>
    <w:rPr>
      <w:rFonts w:ascii="Arial Unicode MS" w:eastAsia="Arial Unicode MS" w:hAnsi="Arial Unicode MS" w:cs="Arial Unicode MS"/>
      <w:sz w:val="24"/>
      <w:szCs w:val="24"/>
    </w:rPr>
  </w:style>
  <w:style w:type="paragraph" w:styleId="Zkladntext2">
    <w:name w:val="Body Text 2"/>
    <w:basedOn w:val="Normln"/>
    <w:semiHidden/>
    <w:pPr>
      <w:jc w:val="left"/>
    </w:pPr>
    <w:rPr>
      <w:rFonts w:ascii="Times New Roman" w:hAnsi="Times New Roman"/>
      <w:sz w:val="24"/>
    </w:rPr>
  </w:style>
  <w:style w:type="paragraph" w:styleId="Zkladntext3">
    <w:name w:val="Body Text 3"/>
    <w:basedOn w:val="Normln"/>
    <w:semiHidden/>
    <w:rPr>
      <w:sz w:val="20"/>
    </w:rPr>
  </w:style>
  <w:style w:type="paragraph" w:customStyle="1" w:styleId="Zkladntextodstaved">
    <w:name w:val="Základní text.()odstaved"/>
    <w:basedOn w:val="Normln"/>
    <w:pPr>
      <w:widowControl w:val="0"/>
      <w:spacing w:before="85"/>
      <w:ind w:firstLine="720"/>
    </w:pPr>
    <w:rPr>
      <w:snapToGrid w:val="0"/>
      <w:color w:val="000000"/>
      <w:sz w:val="20"/>
    </w:rPr>
  </w:style>
  <w:style w:type="paragraph" w:customStyle="1" w:styleId="dka">
    <w:name w:val="Řádka"/>
    <w:pPr>
      <w:widowControl w:val="0"/>
      <w:spacing w:before="28"/>
      <w:jc w:val="both"/>
    </w:pPr>
    <w:rPr>
      <w:rFonts w:ascii="Arial" w:hAnsi="Arial"/>
      <w:snapToGrid w:val="0"/>
      <w:color w:val="000000"/>
    </w:rPr>
  </w:style>
  <w:style w:type="paragraph" w:customStyle="1" w:styleId="ParcelydoTZ">
    <w:name w:val="Parcely do TZ"/>
    <w:basedOn w:val="Normln"/>
    <w:pPr>
      <w:keepLines/>
      <w:tabs>
        <w:tab w:val="left" w:pos="1587"/>
        <w:tab w:val="decimal" w:pos="3458"/>
        <w:tab w:val="right" w:pos="4592"/>
        <w:tab w:val="left" w:pos="5046"/>
        <w:tab w:val="left" w:pos="14061"/>
      </w:tabs>
      <w:spacing w:before="120" w:line="240" w:lineRule="atLeast"/>
      <w:ind w:left="5046" w:hanging="4479"/>
    </w:pPr>
    <w:rPr>
      <w:snapToGrid w:val="0"/>
      <w:sz w:val="20"/>
    </w:rPr>
  </w:style>
  <w:style w:type="paragraph" w:styleId="Zkladntextodsazen3">
    <w:name w:val="Body Text Indent 3"/>
    <w:basedOn w:val="Normln"/>
    <w:semiHidden/>
    <w:pPr>
      <w:spacing w:after="120"/>
      <w:ind w:left="283"/>
    </w:pPr>
    <w:rPr>
      <w:sz w:val="16"/>
      <w:szCs w:val="16"/>
    </w:rPr>
  </w:style>
  <w:style w:type="paragraph" w:customStyle="1" w:styleId="PODODSTAVECKONCEPT">
    <w:name w:val="PODODSTAVEC KONCEPT"/>
    <w:basedOn w:val="Normln"/>
    <w:next w:val="PODODSTAVEC"/>
    <w:pPr>
      <w:widowControl w:val="0"/>
      <w:numPr>
        <w:numId w:val="4"/>
      </w:numPr>
      <w:tabs>
        <w:tab w:val="clear" w:pos="1571"/>
        <w:tab w:val="num" w:pos="1211"/>
        <w:tab w:val="left" w:pos="1843"/>
      </w:tabs>
      <w:spacing w:after="120"/>
      <w:ind w:left="1211"/>
      <w:jc w:val="left"/>
    </w:pPr>
    <w:rPr>
      <w:rFonts w:ascii="Times New Roman" w:hAnsi="Times New Roman"/>
      <w:bCs/>
      <w:color w:val="0000FF"/>
      <w:sz w:val="22"/>
    </w:rPr>
  </w:style>
  <w:style w:type="paragraph" w:customStyle="1" w:styleId="PODODSTAVEC">
    <w:name w:val="PODODSTAVEC"/>
    <w:basedOn w:val="PODODSTAVECKONCEPT"/>
    <w:qFormat/>
    <w:pPr>
      <w:tabs>
        <w:tab w:val="clear" w:pos="1211"/>
        <w:tab w:val="num" w:pos="1571"/>
      </w:tabs>
      <w:ind w:left="1571"/>
    </w:pPr>
    <w:rPr>
      <w:color w:val="auto"/>
    </w:rPr>
  </w:style>
  <w:style w:type="paragraph" w:customStyle="1" w:styleId="Anadpis1">
    <w:name w:val="A nadpis 1"/>
    <w:pPr>
      <w:keepNext/>
      <w:numPr>
        <w:numId w:val="5"/>
      </w:numPr>
      <w:tabs>
        <w:tab w:val="left" w:pos="709"/>
        <w:tab w:val="left" w:pos="9356"/>
      </w:tabs>
      <w:spacing w:before="360" w:after="60"/>
    </w:pPr>
    <w:rPr>
      <w:rFonts w:ascii="Arial" w:hAnsi="Arial"/>
      <w:b/>
      <w:caps/>
      <w:sz w:val="24"/>
      <w:szCs w:val="28"/>
      <w:u w:val="single"/>
    </w:rPr>
  </w:style>
  <w:style w:type="paragraph" w:customStyle="1" w:styleId="Anadpis3">
    <w:name w:val="A nadpis 3"/>
    <w:basedOn w:val="Nadpis3"/>
    <w:pPr>
      <w:numPr>
        <w:numId w:val="5"/>
      </w:numPr>
      <w:spacing w:after="0"/>
      <w:jc w:val="left"/>
    </w:pPr>
    <w:rPr>
      <w:b w:val="0"/>
      <w:sz w:val="22"/>
      <w:u w:val="single"/>
    </w:rPr>
  </w:style>
  <w:style w:type="paragraph" w:customStyle="1" w:styleId="Anadpis2">
    <w:name w:val="A nadpis 2"/>
    <w:basedOn w:val="Nadpis2"/>
    <w:next w:val="Anadpis3"/>
    <w:pPr>
      <w:numPr>
        <w:numId w:val="5"/>
      </w:numPr>
      <w:spacing w:before="360"/>
      <w:outlineLvl w:val="2"/>
    </w:pPr>
  </w:style>
  <w:style w:type="paragraph" w:customStyle="1" w:styleId="Zkladntext21">
    <w:name w:val="Základní text 21"/>
    <w:basedOn w:val="Normln"/>
    <w:pPr>
      <w:widowControl w:val="0"/>
      <w:spacing w:before="120"/>
    </w:pPr>
    <w:rPr>
      <w:sz w:val="24"/>
    </w:rPr>
  </w:style>
  <w:style w:type="paragraph" w:customStyle="1" w:styleId="NormlnBlok">
    <w:name w:val="Normální+Blok"/>
    <w:basedOn w:val="Normln"/>
    <w:rPr>
      <w:rFonts w:ascii="Times New Roman" w:hAnsi="Times New Roman"/>
      <w:sz w:val="22"/>
    </w:rPr>
  </w:style>
  <w:style w:type="paragraph" w:styleId="Prosttext">
    <w:name w:val="Plain Text"/>
    <w:basedOn w:val="Normln"/>
    <w:semiHidden/>
    <w:pPr>
      <w:jc w:val="left"/>
    </w:pPr>
    <w:rPr>
      <w:rFonts w:ascii="Courier New" w:hAnsi="Courier New" w:cs="Courier New"/>
      <w:sz w:val="20"/>
    </w:rPr>
  </w:style>
  <w:style w:type="character" w:styleId="Hypertextovodkaz">
    <w:name w:val="Hyperlink"/>
    <w:uiPriority w:val="99"/>
    <w:rPr>
      <w:color w:val="0000FF"/>
      <w:u w:val="single"/>
    </w:rPr>
  </w:style>
  <w:style w:type="character" w:customStyle="1" w:styleId="WW-Absatz-Standardschriftart1">
    <w:name w:val="WW-Absatz-Standardschriftart1"/>
  </w:style>
  <w:style w:type="paragraph" w:customStyle="1" w:styleId="WW-Nadpis1">
    <w:name w:val="WW-Nadpis1"/>
    <w:next w:val="Podnadpis"/>
    <w:pPr>
      <w:keepNext/>
      <w:keepLines/>
      <w:suppressAutoHyphens/>
      <w:autoSpaceDE w:val="0"/>
      <w:spacing w:before="100" w:after="200"/>
    </w:pPr>
    <w:rPr>
      <w:b/>
      <w:bCs/>
      <w:color w:val="000000"/>
      <w:sz w:val="32"/>
      <w:szCs w:val="32"/>
      <w:lang w:eastAsia="ar-SA"/>
    </w:rPr>
  </w:style>
  <w:style w:type="paragraph" w:customStyle="1" w:styleId="Podnadpis">
    <w:name w:val="Podnadpis"/>
    <w:pPr>
      <w:keepNext/>
      <w:keepLines/>
      <w:suppressAutoHyphens/>
      <w:autoSpaceDE w:val="0"/>
      <w:spacing w:before="300" w:after="200"/>
      <w:jc w:val="both"/>
    </w:pPr>
    <w:rPr>
      <w:b/>
      <w:bCs/>
      <w:color w:val="000000"/>
      <w:sz w:val="28"/>
      <w:szCs w:val="28"/>
      <w:lang w:eastAsia="ar-SA"/>
    </w:rPr>
  </w:style>
  <w:style w:type="paragraph" w:customStyle="1" w:styleId="Zkladntextodsazen21">
    <w:name w:val="Základní text odsazený 21"/>
    <w:basedOn w:val="Normln"/>
    <w:pPr>
      <w:suppressLineNumbers/>
      <w:tabs>
        <w:tab w:val="left" w:pos="284"/>
        <w:tab w:val="left" w:pos="1418"/>
        <w:tab w:val="left" w:pos="2268"/>
        <w:tab w:val="left" w:pos="3119"/>
        <w:tab w:val="left" w:pos="3969"/>
        <w:tab w:val="left" w:pos="4820"/>
        <w:tab w:val="left" w:pos="5670"/>
        <w:tab w:val="left" w:pos="6521"/>
        <w:tab w:val="left" w:pos="7371"/>
        <w:tab w:val="left" w:pos="8222"/>
      </w:tabs>
      <w:ind w:left="284"/>
    </w:pPr>
    <w:rPr>
      <w:rFonts w:ascii="Times New Roman" w:hAnsi="Times New Roman"/>
      <w:sz w:val="24"/>
    </w:rPr>
  </w:style>
  <w:style w:type="paragraph" w:customStyle="1" w:styleId="Zkladntextodsazen31">
    <w:name w:val="Základní text odsazený 31"/>
    <w:basedOn w:val="Normln"/>
    <w:pPr>
      <w:suppressLineNumbers/>
      <w:tabs>
        <w:tab w:val="left" w:pos="567"/>
        <w:tab w:val="left" w:pos="1418"/>
        <w:tab w:val="left" w:pos="2268"/>
        <w:tab w:val="left" w:pos="3119"/>
        <w:tab w:val="left" w:pos="3969"/>
        <w:tab w:val="left" w:pos="4820"/>
        <w:tab w:val="left" w:pos="5670"/>
        <w:tab w:val="left" w:pos="6521"/>
        <w:tab w:val="left" w:pos="7371"/>
        <w:tab w:val="left" w:pos="8222"/>
      </w:tabs>
      <w:ind w:firstLine="284"/>
    </w:pPr>
    <w:rPr>
      <w:rFonts w:ascii="Times New Roman" w:hAnsi="Times New Roman"/>
      <w:sz w:val="24"/>
    </w:rPr>
  </w:style>
  <w:style w:type="paragraph" w:customStyle="1" w:styleId="Normln1">
    <w:name w:val="Normální1"/>
    <w:basedOn w:val="Normln"/>
    <w:next w:val="Normln"/>
    <w:pPr>
      <w:widowControl w:val="0"/>
    </w:pPr>
    <w:rPr>
      <w:noProof/>
      <w:color w:val="000000"/>
    </w:rPr>
  </w:style>
  <w:style w:type="paragraph" w:customStyle="1" w:styleId="PODNADPISa">
    <w:name w:val="PODNADPIS a)"/>
    <w:basedOn w:val="Nadpis2"/>
    <w:next w:val="Normln"/>
    <w:pPr>
      <w:numPr>
        <w:ilvl w:val="0"/>
        <w:numId w:val="1"/>
      </w:numPr>
    </w:pPr>
  </w:style>
  <w:style w:type="paragraph" w:customStyle="1" w:styleId="xl31">
    <w:name w:val="xl31"/>
    <w:basedOn w:val="Normln"/>
    <w:pPr>
      <w:spacing w:before="100" w:beforeAutospacing="1" w:after="100" w:afterAutospacing="1"/>
      <w:jc w:val="center"/>
      <w:textAlignment w:val="top"/>
    </w:pPr>
    <w:rPr>
      <w:rFonts w:eastAsia="Arial Unicode MS" w:cs="Arial Unicode MS"/>
      <w:b/>
      <w:bCs/>
      <w:sz w:val="24"/>
      <w:szCs w:val="24"/>
    </w:rPr>
  </w:style>
  <w:style w:type="paragraph" w:customStyle="1" w:styleId="Podnadpis1">
    <w:name w:val="Podnadpis 1"/>
    <w:basedOn w:val="Normln"/>
    <w:next w:val="Normlnweb"/>
    <w:pPr>
      <w:keepNext/>
      <w:numPr>
        <w:numId w:val="6"/>
      </w:numPr>
      <w:jc w:val="left"/>
    </w:pPr>
    <w:rPr>
      <w:rFonts w:cs="Arial"/>
      <w:sz w:val="24"/>
      <w:szCs w:val="24"/>
    </w:rPr>
  </w:style>
  <w:style w:type="paragraph" w:styleId="Normlnweb">
    <w:name w:val="Normal (Web)"/>
    <w:basedOn w:val="Normln"/>
    <w:semiHidden/>
    <w:rPr>
      <w:rFonts w:ascii="Times New Roman" w:hAnsi="Times New Roman"/>
      <w:sz w:val="24"/>
      <w:szCs w:val="24"/>
    </w:rPr>
  </w:style>
  <w:style w:type="paragraph" w:styleId="Obsah1">
    <w:name w:val="toc 1"/>
    <w:basedOn w:val="Normln"/>
    <w:next w:val="Normln"/>
    <w:autoRedefine/>
    <w:uiPriority w:val="39"/>
    <w:qFormat/>
    <w:pPr>
      <w:spacing w:before="120" w:after="120"/>
      <w:jc w:val="left"/>
    </w:pPr>
    <w:rPr>
      <w:rFonts w:ascii="Calibri" w:hAnsi="Calibri"/>
      <w:b/>
      <w:bCs/>
      <w:caps/>
      <w:sz w:val="20"/>
    </w:rPr>
  </w:style>
  <w:style w:type="paragraph" w:styleId="Obsah2">
    <w:name w:val="toc 2"/>
    <w:basedOn w:val="Normln"/>
    <w:next w:val="Normln"/>
    <w:autoRedefine/>
    <w:uiPriority w:val="39"/>
    <w:qFormat/>
    <w:pPr>
      <w:ind w:left="180"/>
      <w:jc w:val="left"/>
    </w:pPr>
    <w:rPr>
      <w:rFonts w:ascii="Calibri" w:hAnsi="Calibri"/>
      <w:smallCaps/>
      <w:sz w:val="20"/>
    </w:rPr>
  </w:style>
  <w:style w:type="paragraph" w:styleId="Obsah3">
    <w:name w:val="toc 3"/>
    <w:basedOn w:val="Normln"/>
    <w:next w:val="Normln"/>
    <w:autoRedefine/>
    <w:uiPriority w:val="39"/>
    <w:qFormat/>
    <w:pPr>
      <w:ind w:left="360"/>
      <w:jc w:val="left"/>
    </w:pPr>
    <w:rPr>
      <w:rFonts w:ascii="Calibri" w:hAnsi="Calibri"/>
      <w:i/>
      <w:iCs/>
      <w:sz w:val="20"/>
    </w:rPr>
  </w:style>
  <w:style w:type="paragraph" w:styleId="Obsah4">
    <w:name w:val="toc 4"/>
    <w:basedOn w:val="Normln"/>
    <w:next w:val="Normln"/>
    <w:autoRedefine/>
    <w:semiHidden/>
    <w:pPr>
      <w:ind w:left="540"/>
      <w:jc w:val="left"/>
    </w:pPr>
    <w:rPr>
      <w:rFonts w:ascii="Calibri" w:hAnsi="Calibri"/>
      <w:szCs w:val="18"/>
    </w:rPr>
  </w:style>
  <w:style w:type="paragraph" w:styleId="Obsah5">
    <w:name w:val="toc 5"/>
    <w:basedOn w:val="Normln"/>
    <w:next w:val="Normln"/>
    <w:autoRedefine/>
    <w:semiHidden/>
    <w:pPr>
      <w:ind w:left="720"/>
      <w:jc w:val="left"/>
    </w:pPr>
    <w:rPr>
      <w:rFonts w:ascii="Calibri" w:hAnsi="Calibri"/>
      <w:szCs w:val="18"/>
    </w:rPr>
  </w:style>
  <w:style w:type="paragraph" w:styleId="Obsah6">
    <w:name w:val="toc 6"/>
    <w:basedOn w:val="Normln"/>
    <w:next w:val="Normln"/>
    <w:autoRedefine/>
    <w:semiHidden/>
    <w:pPr>
      <w:ind w:left="900"/>
      <w:jc w:val="left"/>
    </w:pPr>
    <w:rPr>
      <w:rFonts w:ascii="Calibri" w:hAnsi="Calibri"/>
      <w:szCs w:val="18"/>
    </w:rPr>
  </w:style>
  <w:style w:type="paragraph" w:styleId="Obsah7">
    <w:name w:val="toc 7"/>
    <w:basedOn w:val="Normln"/>
    <w:next w:val="Normln"/>
    <w:autoRedefine/>
    <w:semiHidden/>
    <w:pPr>
      <w:ind w:left="1080"/>
      <w:jc w:val="left"/>
    </w:pPr>
    <w:rPr>
      <w:rFonts w:ascii="Calibri" w:hAnsi="Calibri"/>
      <w:szCs w:val="18"/>
    </w:rPr>
  </w:style>
  <w:style w:type="paragraph" w:styleId="Obsah8">
    <w:name w:val="toc 8"/>
    <w:basedOn w:val="Normln"/>
    <w:next w:val="Normln"/>
    <w:autoRedefine/>
    <w:semiHidden/>
    <w:pPr>
      <w:ind w:left="1260"/>
      <w:jc w:val="left"/>
    </w:pPr>
    <w:rPr>
      <w:rFonts w:ascii="Calibri" w:hAnsi="Calibri"/>
      <w:szCs w:val="18"/>
    </w:rPr>
  </w:style>
  <w:style w:type="paragraph" w:styleId="Obsah9">
    <w:name w:val="toc 9"/>
    <w:basedOn w:val="Normln"/>
    <w:next w:val="Normln"/>
    <w:autoRedefine/>
    <w:semiHidden/>
    <w:pPr>
      <w:ind w:left="1440"/>
      <w:jc w:val="left"/>
    </w:pPr>
    <w:rPr>
      <w:rFonts w:ascii="Calibri" w:hAnsi="Calibri"/>
      <w:szCs w:val="18"/>
    </w:rPr>
  </w:style>
  <w:style w:type="paragraph" w:styleId="Textkomente">
    <w:name w:val="annotation text"/>
    <w:basedOn w:val="Normln"/>
    <w:semiHidden/>
    <w:pPr>
      <w:jc w:val="left"/>
    </w:pPr>
    <w:rPr>
      <w:rFonts w:ascii="Times New Roman" w:hAnsi="Times New Roman"/>
      <w:sz w:val="20"/>
    </w:rPr>
  </w:style>
  <w:style w:type="character" w:customStyle="1" w:styleId="Char1">
    <w:name w:val="Char1"/>
    <w:basedOn w:val="Standardnpsmoodstavce"/>
    <w:semiHidden/>
  </w:style>
  <w:style w:type="character" w:styleId="Sledovanodkaz">
    <w:name w:val="FollowedHyperlink"/>
    <w:semiHidden/>
    <w:rPr>
      <w:color w:val="800080"/>
      <w:u w:val="single"/>
    </w:rPr>
  </w:style>
  <w:style w:type="paragraph" w:customStyle="1" w:styleId="BBSnadpis1">
    <w:name w:val="_BBS nadpis 1"/>
    <w:basedOn w:val="Nadpis1"/>
    <w:autoRedefine/>
    <w:pPr>
      <w:tabs>
        <w:tab w:val="clear" w:pos="567"/>
      </w:tabs>
      <w:spacing w:before="0" w:after="0"/>
      <w:jc w:val="both"/>
    </w:pPr>
    <w:rPr>
      <w:rFonts w:cs="Arial"/>
      <w:bCs/>
      <w:noProof w:val="0"/>
      <w:kern w:val="0"/>
      <w:sz w:val="22"/>
      <w:szCs w:val="22"/>
      <w:u w:val="single"/>
      <w:lang w:val="sk-SK"/>
    </w:rPr>
  </w:style>
  <w:style w:type="paragraph" w:styleId="Nzev">
    <w:name w:val="Title"/>
    <w:basedOn w:val="Normln"/>
    <w:next w:val="Normln"/>
    <w:qFormat/>
    <w:pPr>
      <w:spacing w:before="240" w:after="60"/>
      <w:jc w:val="center"/>
      <w:outlineLvl w:val="0"/>
    </w:pPr>
    <w:rPr>
      <w:rFonts w:ascii="Cambria" w:hAnsi="Cambria"/>
      <w:b/>
      <w:bCs/>
      <w:kern w:val="28"/>
      <w:sz w:val="32"/>
      <w:szCs w:val="32"/>
    </w:rPr>
  </w:style>
  <w:style w:type="character" w:customStyle="1" w:styleId="Char">
    <w:name w:val="Char"/>
    <w:rPr>
      <w:rFonts w:ascii="Cambria" w:eastAsia="Times New Roman" w:hAnsi="Cambria" w:cs="Times New Roman"/>
      <w:b/>
      <w:bCs/>
      <w:kern w:val="28"/>
      <w:sz w:val="32"/>
      <w:szCs w:val="32"/>
    </w:rPr>
  </w:style>
  <w:style w:type="paragraph" w:customStyle="1" w:styleId="BBSnormal">
    <w:name w:val="_BBS normal"/>
    <w:basedOn w:val="Normln"/>
    <w:rPr>
      <w:rFonts w:cs="Arial"/>
      <w:sz w:val="22"/>
    </w:rPr>
  </w:style>
  <w:style w:type="character" w:customStyle="1" w:styleId="NormlntextChar">
    <w:name w:val="Normální text Char"/>
    <w:rPr>
      <w:rFonts w:ascii="Arial" w:hAnsi="Arial"/>
      <w:sz w:val="18"/>
      <w:lang w:val="cs-CZ" w:eastAsia="cs-CZ" w:bidi="ar-SA"/>
    </w:rPr>
  </w:style>
  <w:style w:type="character" w:customStyle="1" w:styleId="ZkladntextodsazenkonceptChar">
    <w:name w:val="Základní text odsazený koncept Char"/>
    <w:rPr>
      <w:rFonts w:ascii="Arial" w:hAnsi="Arial"/>
      <w:sz w:val="18"/>
      <w:lang w:val="cs-CZ" w:eastAsia="cs-CZ" w:bidi="ar-SA"/>
    </w:rPr>
  </w:style>
  <w:style w:type="paragraph" w:customStyle="1" w:styleId="ENadpisI">
    <w:name w:val="E Nadpis &quot;I&quot;"/>
    <w:basedOn w:val="Normln"/>
    <w:pPr>
      <w:tabs>
        <w:tab w:val="left" w:pos="567"/>
        <w:tab w:val="left" w:pos="5103"/>
        <w:tab w:val="left" w:pos="6804"/>
      </w:tabs>
      <w:overflowPunct w:val="0"/>
      <w:autoSpaceDE w:val="0"/>
      <w:autoSpaceDN w:val="0"/>
      <w:adjustRightInd w:val="0"/>
      <w:spacing w:before="160" w:after="80"/>
      <w:jc w:val="left"/>
      <w:textAlignment w:val="baseline"/>
    </w:pPr>
    <w:rPr>
      <w:rFonts w:ascii="Century Gothic" w:hAnsi="Century Gothic"/>
      <w:b/>
      <w:color w:val="000000"/>
      <w:sz w:val="24"/>
    </w:rPr>
  </w:style>
  <w:style w:type="paragraph" w:customStyle="1" w:styleId="EZkladntext">
    <w:name w:val="E Základní text"/>
    <w:basedOn w:val="Normln"/>
    <w:pPr>
      <w:tabs>
        <w:tab w:val="left" w:pos="567"/>
        <w:tab w:val="left" w:pos="5103"/>
        <w:tab w:val="left" w:pos="6804"/>
      </w:tabs>
      <w:overflowPunct w:val="0"/>
      <w:autoSpaceDE w:val="0"/>
      <w:autoSpaceDN w:val="0"/>
      <w:adjustRightInd w:val="0"/>
      <w:spacing w:after="80"/>
      <w:textAlignment w:val="baseline"/>
    </w:pPr>
    <w:rPr>
      <w:rFonts w:ascii="Century Gothic" w:hAnsi="Century Gothic"/>
      <w:color w:val="000000"/>
      <w:sz w:val="20"/>
    </w:rPr>
  </w:style>
  <w:style w:type="paragraph" w:customStyle="1" w:styleId="TZNadpis4">
    <w:name w:val="TZ Nadpis 4"/>
    <w:basedOn w:val="Normln"/>
    <w:next w:val="Normlntext"/>
    <w:link w:val="TZNadpis4Char"/>
    <w:qFormat/>
    <w:rsid w:val="004E1E8F"/>
    <w:pPr>
      <w:numPr>
        <w:numId w:val="12"/>
      </w:numPr>
      <w:spacing w:before="240" w:after="120"/>
    </w:pPr>
    <w:rPr>
      <w:rFonts w:cs="Arial"/>
      <w:color w:val="000000"/>
      <w:sz w:val="20"/>
    </w:rPr>
  </w:style>
  <w:style w:type="paragraph" w:customStyle="1" w:styleId="Odstavecsodrkou">
    <w:name w:val="Odstavec s odrážkou"/>
    <w:basedOn w:val="ODSTAVEC"/>
    <w:qFormat/>
    <w:rsid w:val="000B3A98"/>
    <w:pPr>
      <w:numPr>
        <w:numId w:val="9"/>
      </w:numPr>
      <w:spacing w:after="0"/>
    </w:pPr>
    <w:rPr>
      <w:rFonts w:ascii="Arial" w:hAnsi="Arial" w:cs="Arial"/>
      <w:color w:val="0033CC"/>
      <w:sz w:val="20"/>
    </w:rPr>
  </w:style>
  <w:style w:type="character" w:customStyle="1" w:styleId="TZNadpis4Char">
    <w:name w:val="TZ Nadpis 4 Char"/>
    <w:link w:val="TZNadpis4"/>
    <w:rsid w:val="004E1E8F"/>
    <w:rPr>
      <w:rFonts w:ascii="Arial" w:hAnsi="Arial" w:cs="Arial"/>
      <w:color w:val="000000"/>
    </w:rPr>
  </w:style>
  <w:style w:type="paragraph" w:customStyle="1" w:styleId="Odstavecodrky2">
    <w:name w:val="Odstavec odrážky 2"/>
    <w:basedOn w:val="Odstavecsodrkou"/>
    <w:link w:val="Odstavecodrky2Char"/>
    <w:qFormat/>
    <w:rsid w:val="000B3A98"/>
    <w:pPr>
      <w:tabs>
        <w:tab w:val="decimal" w:pos="7230"/>
      </w:tabs>
    </w:pPr>
  </w:style>
  <w:style w:type="character" w:customStyle="1" w:styleId="Odstavecodrky2Char">
    <w:name w:val="Odstavec odrážky 2 Char"/>
    <w:link w:val="Odstavecodrky2"/>
    <w:rsid w:val="000B3A98"/>
    <w:rPr>
      <w:rFonts w:ascii="Arial" w:hAnsi="Arial" w:cs="Arial"/>
      <w:color w:val="0033CC"/>
    </w:rPr>
  </w:style>
  <w:style w:type="paragraph" w:customStyle="1" w:styleId="Nadpis21">
    <w:name w:val="Nadpis 2.1"/>
    <w:basedOn w:val="Normln"/>
    <w:next w:val="Nadpis3"/>
    <w:link w:val="Nadpis21Char"/>
    <w:qFormat/>
    <w:rsid w:val="004138DE"/>
    <w:pPr>
      <w:keepNext/>
    </w:pPr>
    <w:rPr>
      <w:sz w:val="20"/>
    </w:rPr>
  </w:style>
  <w:style w:type="character" w:customStyle="1" w:styleId="Nadpis21Char">
    <w:name w:val="Nadpis 2.1 Char"/>
    <w:link w:val="Nadpis21"/>
    <w:rsid w:val="004138DE"/>
    <w:rPr>
      <w:rFonts w:ascii="Arial" w:hAnsi="Arial"/>
    </w:rPr>
  </w:style>
  <w:style w:type="paragraph" w:styleId="Odstavecseseznamem">
    <w:name w:val="List Paragraph"/>
    <w:basedOn w:val="Normln"/>
    <w:link w:val="OdstavecseseznamemChar"/>
    <w:uiPriority w:val="34"/>
    <w:qFormat/>
    <w:rsid w:val="004138DE"/>
    <w:pPr>
      <w:ind w:left="720" w:firstLine="556"/>
      <w:contextualSpacing/>
    </w:pPr>
    <w:rPr>
      <w:sz w:val="20"/>
    </w:rPr>
  </w:style>
  <w:style w:type="character" w:customStyle="1" w:styleId="OdstavecseseznamemChar">
    <w:name w:val="Odstavec se seznamem Char"/>
    <w:link w:val="Odstavecseseznamem"/>
    <w:uiPriority w:val="34"/>
    <w:rsid w:val="004138DE"/>
    <w:rPr>
      <w:rFonts w:ascii="Arial" w:hAnsi="Arial"/>
    </w:rPr>
  </w:style>
  <w:style w:type="paragraph" w:customStyle="1" w:styleId="Odstavec-odrka">
    <w:name w:val="Odstavec - odrážka"/>
    <w:basedOn w:val="Odstavecseseznamem"/>
    <w:link w:val="Odstavec-odrkaChar"/>
    <w:qFormat/>
    <w:rsid w:val="002E4CAF"/>
    <w:pPr>
      <w:numPr>
        <w:numId w:val="11"/>
      </w:numPr>
    </w:pPr>
  </w:style>
  <w:style w:type="character" w:customStyle="1" w:styleId="Odstavec-odrkaChar">
    <w:name w:val="Odstavec - odrážka Char"/>
    <w:link w:val="Odstavec-odrka"/>
    <w:rsid w:val="002E4CAF"/>
    <w:rPr>
      <w:rFonts w:ascii="Arial" w:hAnsi="Arial"/>
    </w:rPr>
  </w:style>
  <w:style w:type="paragraph" w:customStyle="1" w:styleId="cast-priloha">
    <w:name w:val="cast-priloha"/>
    <w:basedOn w:val="Normln"/>
    <w:rsid w:val="00240F58"/>
    <w:pPr>
      <w:spacing w:before="100" w:beforeAutospacing="1" w:after="100" w:afterAutospacing="1"/>
      <w:jc w:val="left"/>
    </w:pPr>
    <w:rPr>
      <w:rFonts w:ascii="Times New Roman" w:hAnsi="Times New Roman"/>
      <w:sz w:val="24"/>
      <w:szCs w:val="24"/>
    </w:rPr>
  </w:style>
  <w:style w:type="paragraph" w:customStyle="1" w:styleId="seznam2">
    <w:name w:val="seznam2"/>
    <w:basedOn w:val="Normln"/>
    <w:rsid w:val="00240F58"/>
    <w:pPr>
      <w:spacing w:before="100" w:beforeAutospacing="1" w:after="100" w:afterAutospacing="1"/>
      <w:jc w:val="left"/>
    </w:pPr>
    <w:rPr>
      <w:rFonts w:ascii="Times New Roman" w:hAnsi="Times New Roman"/>
      <w:sz w:val="24"/>
      <w:szCs w:val="24"/>
    </w:rPr>
  </w:style>
  <w:style w:type="paragraph" w:customStyle="1" w:styleId="Nadpis31">
    <w:name w:val="Nadpis 3.1"/>
    <w:basedOn w:val="Nadpis3"/>
    <w:next w:val="Normln"/>
    <w:link w:val="Nadpis31Char"/>
    <w:qFormat/>
    <w:rsid w:val="004F501F"/>
    <w:pPr>
      <w:numPr>
        <w:ilvl w:val="0"/>
        <w:numId w:val="0"/>
      </w:numPr>
    </w:pPr>
  </w:style>
  <w:style w:type="paragraph" w:styleId="Nadpisobsahu">
    <w:name w:val="TOC Heading"/>
    <w:basedOn w:val="Nadpis1"/>
    <w:next w:val="Normln"/>
    <w:uiPriority w:val="39"/>
    <w:semiHidden/>
    <w:unhideWhenUsed/>
    <w:qFormat/>
    <w:rsid w:val="008D06BB"/>
    <w:pPr>
      <w:keepLines/>
      <w:tabs>
        <w:tab w:val="clear" w:pos="567"/>
      </w:tabs>
      <w:spacing w:before="480" w:after="0" w:line="276" w:lineRule="auto"/>
      <w:outlineLvl w:val="9"/>
    </w:pPr>
    <w:rPr>
      <w:rFonts w:asciiTheme="majorHAnsi" w:eastAsiaTheme="majorEastAsia" w:hAnsiTheme="majorHAnsi" w:cstheme="majorBidi"/>
      <w:bCs/>
      <w:noProof w:val="0"/>
      <w:color w:val="365F91" w:themeColor="accent1" w:themeShade="BF"/>
      <w:kern w:val="0"/>
      <w:szCs w:val="28"/>
    </w:rPr>
  </w:style>
  <w:style w:type="character" w:customStyle="1" w:styleId="Nadpis3Char">
    <w:name w:val="Nadpis 3 Char"/>
    <w:basedOn w:val="Standardnpsmoodstavce"/>
    <w:link w:val="Nadpis3"/>
    <w:rsid w:val="004F501F"/>
    <w:rPr>
      <w:rFonts w:ascii="Arial" w:hAnsi="Arial"/>
      <w:b/>
      <w:sz w:val="18"/>
    </w:rPr>
  </w:style>
  <w:style w:type="character" w:customStyle="1" w:styleId="Nadpis31Char">
    <w:name w:val="Nadpis 3.1 Char"/>
    <w:basedOn w:val="Nadpis3Char"/>
    <w:link w:val="Nadpis31"/>
    <w:rsid w:val="004F501F"/>
    <w:rPr>
      <w:rFonts w:ascii="Arial" w:hAnsi="Arial"/>
      <w:b/>
      <w:sz w:val="18"/>
    </w:rPr>
  </w:style>
  <w:style w:type="paragraph" w:styleId="Textbubliny">
    <w:name w:val="Balloon Text"/>
    <w:basedOn w:val="Normln"/>
    <w:link w:val="TextbublinyChar"/>
    <w:uiPriority w:val="99"/>
    <w:semiHidden/>
    <w:unhideWhenUsed/>
    <w:rsid w:val="008D06BB"/>
    <w:rPr>
      <w:rFonts w:ascii="Tahoma" w:hAnsi="Tahoma" w:cs="Tahoma"/>
      <w:sz w:val="16"/>
      <w:szCs w:val="16"/>
    </w:rPr>
  </w:style>
  <w:style w:type="character" w:customStyle="1" w:styleId="TextbublinyChar">
    <w:name w:val="Text bubliny Char"/>
    <w:basedOn w:val="Standardnpsmoodstavce"/>
    <w:link w:val="Textbubliny"/>
    <w:uiPriority w:val="99"/>
    <w:semiHidden/>
    <w:rsid w:val="008D06BB"/>
    <w:rPr>
      <w:rFonts w:ascii="Tahoma" w:hAnsi="Tahoma" w:cs="Tahoma"/>
      <w:sz w:val="16"/>
      <w:szCs w:val="16"/>
    </w:rPr>
  </w:style>
  <w:style w:type="table" w:styleId="Mkatabulky">
    <w:name w:val="Table Grid"/>
    <w:basedOn w:val="Normlntabulka"/>
    <w:uiPriority w:val="59"/>
    <w:rsid w:val="00A56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1">
    <w:name w:val="Odstavec"/>
    <w:basedOn w:val="ODSTAVEC"/>
    <w:qFormat/>
    <w:rsid w:val="00D47ED6"/>
    <w:pPr>
      <w:spacing w:after="60"/>
      <w:ind w:left="709"/>
    </w:pPr>
    <w:rPr>
      <w:rFonts w:ascii="Arial" w:hAnsi="Arial" w:cs="Arial"/>
      <w:color w:val="0033C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36329">
      <w:bodyDiv w:val="1"/>
      <w:marLeft w:val="0"/>
      <w:marRight w:val="0"/>
      <w:marTop w:val="0"/>
      <w:marBottom w:val="0"/>
      <w:divBdr>
        <w:top w:val="none" w:sz="0" w:space="0" w:color="auto"/>
        <w:left w:val="none" w:sz="0" w:space="0" w:color="auto"/>
        <w:bottom w:val="none" w:sz="0" w:space="0" w:color="auto"/>
        <w:right w:val="none" w:sz="0" w:space="0" w:color="auto"/>
      </w:divBdr>
    </w:div>
    <w:div w:id="380637172">
      <w:bodyDiv w:val="1"/>
      <w:marLeft w:val="0"/>
      <w:marRight w:val="0"/>
      <w:marTop w:val="0"/>
      <w:marBottom w:val="0"/>
      <w:divBdr>
        <w:top w:val="none" w:sz="0" w:space="0" w:color="auto"/>
        <w:left w:val="none" w:sz="0" w:space="0" w:color="auto"/>
        <w:bottom w:val="none" w:sz="0" w:space="0" w:color="auto"/>
        <w:right w:val="none" w:sz="0" w:space="0" w:color="auto"/>
      </w:divBdr>
    </w:div>
    <w:div w:id="414476893">
      <w:bodyDiv w:val="1"/>
      <w:marLeft w:val="0"/>
      <w:marRight w:val="0"/>
      <w:marTop w:val="0"/>
      <w:marBottom w:val="0"/>
      <w:divBdr>
        <w:top w:val="none" w:sz="0" w:space="0" w:color="auto"/>
        <w:left w:val="none" w:sz="0" w:space="0" w:color="auto"/>
        <w:bottom w:val="none" w:sz="0" w:space="0" w:color="auto"/>
        <w:right w:val="none" w:sz="0" w:space="0" w:color="auto"/>
      </w:divBdr>
    </w:div>
    <w:div w:id="1186990068">
      <w:bodyDiv w:val="1"/>
      <w:marLeft w:val="0"/>
      <w:marRight w:val="0"/>
      <w:marTop w:val="0"/>
      <w:marBottom w:val="0"/>
      <w:divBdr>
        <w:top w:val="none" w:sz="0" w:space="0" w:color="auto"/>
        <w:left w:val="none" w:sz="0" w:space="0" w:color="auto"/>
        <w:bottom w:val="none" w:sz="0" w:space="0" w:color="auto"/>
        <w:right w:val="none" w:sz="0" w:space="0" w:color="auto"/>
      </w:divBdr>
    </w:div>
    <w:div w:id="1234923782">
      <w:bodyDiv w:val="1"/>
      <w:marLeft w:val="0"/>
      <w:marRight w:val="0"/>
      <w:marTop w:val="0"/>
      <w:marBottom w:val="0"/>
      <w:divBdr>
        <w:top w:val="none" w:sz="0" w:space="0" w:color="auto"/>
        <w:left w:val="none" w:sz="0" w:space="0" w:color="auto"/>
        <w:bottom w:val="none" w:sz="0" w:space="0" w:color="auto"/>
        <w:right w:val="none" w:sz="0" w:space="0" w:color="auto"/>
      </w:divBdr>
    </w:div>
    <w:div w:id="1509128674">
      <w:bodyDiv w:val="1"/>
      <w:marLeft w:val="0"/>
      <w:marRight w:val="0"/>
      <w:marTop w:val="0"/>
      <w:marBottom w:val="0"/>
      <w:divBdr>
        <w:top w:val="none" w:sz="0" w:space="0" w:color="auto"/>
        <w:left w:val="none" w:sz="0" w:space="0" w:color="auto"/>
        <w:bottom w:val="none" w:sz="0" w:space="0" w:color="auto"/>
        <w:right w:val="none" w:sz="0" w:space="0" w:color="auto"/>
      </w:divBdr>
      <w:divsChild>
        <w:div w:id="95755460">
          <w:marLeft w:val="0"/>
          <w:marRight w:val="0"/>
          <w:marTop w:val="150"/>
          <w:marBottom w:val="75"/>
          <w:divBdr>
            <w:top w:val="none" w:sz="0" w:space="0" w:color="auto"/>
            <w:left w:val="none" w:sz="0" w:space="0" w:color="auto"/>
            <w:bottom w:val="none" w:sz="0" w:space="0" w:color="auto"/>
            <w:right w:val="none" w:sz="0" w:space="0" w:color="auto"/>
          </w:divBdr>
          <w:divsChild>
            <w:div w:id="159220231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4253473">
          <w:marLeft w:val="0"/>
          <w:marRight w:val="0"/>
          <w:marTop w:val="150"/>
          <w:marBottom w:val="75"/>
          <w:divBdr>
            <w:top w:val="none" w:sz="0" w:space="0" w:color="auto"/>
            <w:left w:val="none" w:sz="0" w:space="0" w:color="auto"/>
            <w:bottom w:val="none" w:sz="0" w:space="0" w:color="auto"/>
            <w:right w:val="none" w:sz="0" w:space="0" w:color="auto"/>
          </w:divBdr>
          <w:divsChild>
            <w:div w:id="35961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642160">
          <w:marLeft w:val="0"/>
          <w:marRight w:val="0"/>
          <w:marTop w:val="150"/>
          <w:marBottom w:val="75"/>
          <w:divBdr>
            <w:top w:val="none" w:sz="0" w:space="0" w:color="auto"/>
            <w:left w:val="none" w:sz="0" w:space="0" w:color="auto"/>
            <w:bottom w:val="none" w:sz="0" w:space="0" w:color="auto"/>
            <w:right w:val="none" w:sz="0" w:space="0" w:color="auto"/>
          </w:divBdr>
          <w:divsChild>
            <w:div w:id="9988461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6919412">
          <w:marLeft w:val="0"/>
          <w:marRight w:val="0"/>
          <w:marTop w:val="150"/>
          <w:marBottom w:val="75"/>
          <w:divBdr>
            <w:top w:val="none" w:sz="0" w:space="0" w:color="auto"/>
            <w:left w:val="none" w:sz="0" w:space="0" w:color="auto"/>
            <w:bottom w:val="none" w:sz="0" w:space="0" w:color="auto"/>
            <w:right w:val="none" w:sz="0" w:space="0" w:color="auto"/>
          </w:divBdr>
          <w:divsChild>
            <w:div w:id="183618964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0321042">
          <w:marLeft w:val="0"/>
          <w:marRight w:val="0"/>
          <w:marTop w:val="150"/>
          <w:marBottom w:val="75"/>
          <w:divBdr>
            <w:top w:val="none" w:sz="0" w:space="0" w:color="auto"/>
            <w:left w:val="none" w:sz="0" w:space="0" w:color="auto"/>
            <w:bottom w:val="none" w:sz="0" w:space="0" w:color="auto"/>
            <w:right w:val="none" w:sz="0" w:space="0" w:color="auto"/>
          </w:divBdr>
          <w:divsChild>
            <w:div w:id="134593510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4637471">
          <w:marLeft w:val="0"/>
          <w:marRight w:val="0"/>
          <w:marTop w:val="150"/>
          <w:marBottom w:val="75"/>
          <w:divBdr>
            <w:top w:val="none" w:sz="0" w:space="0" w:color="auto"/>
            <w:left w:val="none" w:sz="0" w:space="0" w:color="auto"/>
            <w:bottom w:val="none" w:sz="0" w:space="0" w:color="auto"/>
            <w:right w:val="none" w:sz="0" w:space="0" w:color="auto"/>
          </w:divBdr>
          <w:divsChild>
            <w:div w:id="122383245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6528477">
          <w:marLeft w:val="0"/>
          <w:marRight w:val="0"/>
          <w:marTop w:val="150"/>
          <w:marBottom w:val="75"/>
          <w:divBdr>
            <w:top w:val="none" w:sz="0" w:space="0" w:color="auto"/>
            <w:left w:val="none" w:sz="0" w:space="0" w:color="auto"/>
            <w:bottom w:val="none" w:sz="0" w:space="0" w:color="auto"/>
            <w:right w:val="none" w:sz="0" w:space="0" w:color="auto"/>
          </w:divBdr>
          <w:divsChild>
            <w:div w:id="195397824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70412547">
          <w:marLeft w:val="0"/>
          <w:marRight w:val="0"/>
          <w:marTop w:val="150"/>
          <w:marBottom w:val="75"/>
          <w:divBdr>
            <w:top w:val="none" w:sz="0" w:space="0" w:color="auto"/>
            <w:left w:val="none" w:sz="0" w:space="0" w:color="auto"/>
            <w:bottom w:val="none" w:sz="0" w:space="0" w:color="auto"/>
            <w:right w:val="none" w:sz="0" w:space="0" w:color="auto"/>
          </w:divBdr>
          <w:divsChild>
            <w:div w:id="2722239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85291820">
          <w:marLeft w:val="0"/>
          <w:marRight w:val="0"/>
          <w:marTop w:val="150"/>
          <w:marBottom w:val="75"/>
          <w:divBdr>
            <w:top w:val="none" w:sz="0" w:space="0" w:color="auto"/>
            <w:left w:val="none" w:sz="0" w:space="0" w:color="auto"/>
            <w:bottom w:val="none" w:sz="0" w:space="0" w:color="auto"/>
            <w:right w:val="none" w:sz="0" w:space="0" w:color="auto"/>
          </w:divBdr>
          <w:divsChild>
            <w:div w:id="206448199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710068">
          <w:marLeft w:val="0"/>
          <w:marRight w:val="0"/>
          <w:marTop w:val="150"/>
          <w:marBottom w:val="75"/>
          <w:divBdr>
            <w:top w:val="none" w:sz="0" w:space="0" w:color="auto"/>
            <w:left w:val="none" w:sz="0" w:space="0" w:color="auto"/>
            <w:bottom w:val="none" w:sz="0" w:space="0" w:color="auto"/>
            <w:right w:val="none" w:sz="0" w:space="0" w:color="auto"/>
          </w:divBdr>
          <w:divsChild>
            <w:div w:id="117075488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9997676">
          <w:marLeft w:val="0"/>
          <w:marRight w:val="0"/>
          <w:marTop w:val="150"/>
          <w:marBottom w:val="75"/>
          <w:divBdr>
            <w:top w:val="none" w:sz="0" w:space="0" w:color="auto"/>
            <w:left w:val="none" w:sz="0" w:space="0" w:color="auto"/>
            <w:bottom w:val="none" w:sz="0" w:space="0" w:color="auto"/>
            <w:right w:val="none" w:sz="0" w:space="0" w:color="auto"/>
          </w:divBdr>
          <w:divsChild>
            <w:div w:id="205750583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47932060">
          <w:marLeft w:val="0"/>
          <w:marRight w:val="0"/>
          <w:marTop w:val="150"/>
          <w:marBottom w:val="75"/>
          <w:divBdr>
            <w:top w:val="none" w:sz="0" w:space="0" w:color="auto"/>
            <w:left w:val="none" w:sz="0" w:space="0" w:color="auto"/>
            <w:bottom w:val="none" w:sz="0" w:space="0" w:color="auto"/>
            <w:right w:val="none" w:sz="0" w:space="0" w:color="auto"/>
          </w:divBdr>
          <w:divsChild>
            <w:div w:id="212168344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84965379">
          <w:marLeft w:val="0"/>
          <w:marRight w:val="0"/>
          <w:marTop w:val="150"/>
          <w:marBottom w:val="75"/>
          <w:divBdr>
            <w:top w:val="none" w:sz="0" w:space="0" w:color="auto"/>
            <w:left w:val="none" w:sz="0" w:space="0" w:color="auto"/>
            <w:bottom w:val="none" w:sz="0" w:space="0" w:color="auto"/>
            <w:right w:val="none" w:sz="0" w:space="0" w:color="auto"/>
          </w:divBdr>
          <w:divsChild>
            <w:div w:id="16501351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88166715">
          <w:marLeft w:val="0"/>
          <w:marRight w:val="0"/>
          <w:marTop w:val="150"/>
          <w:marBottom w:val="75"/>
          <w:divBdr>
            <w:top w:val="none" w:sz="0" w:space="0" w:color="auto"/>
            <w:left w:val="none" w:sz="0" w:space="0" w:color="auto"/>
            <w:bottom w:val="none" w:sz="0" w:space="0" w:color="auto"/>
            <w:right w:val="none" w:sz="0" w:space="0" w:color="auto"/>
          </w:divBdr>
          <w:divsChild>
            <w:div w:id="79910519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305939623">
          <w:marLeft w:val="0"/>
          <w:marRight w:val="0"/>
          <w:marTop w:val="150"/>
          <w:marBottom w:val="75"/>
          <w:divBdr>
            <w:top w:val="none" w:sz="0" w:space="0" w:color="auto"/>
            <w:left w:val="none" w:sz="0" w:space="0" w:color="auto"/>
            <w:bottom w:val="none" w:sz="0" w:space="0" w:color="auto"/>
            <w:right w:val="none" w:sz="0" w:space="0" w:color="auto"/>
          </w:divBdr>
          <w:divsChild>
            <w:div w:id="1562985327">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317421841">
          <w:marLeft w:val="0"/>
          <w:marRight w:val="0"/>
          <w:marTop w:val="150"/>
          <w:marBottom w:val="75"/>
          <w:divBdr>
            <w:top w:val="none" w:sz="0" w:space="0" w:color="auto"/>
            <w:left w:val="none" w:sz="0" w:space="0" w:color="auto"/>
            <w:bottom w:val="none" w:sz="0" w:space="0" w:color="auto"/>
            <w:right w:val="none" w:sz="0" w:space="0" w:color="auto"/>
          </w:divBdr>
          <w:divsChild>
            <w:div w:id="822169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345790406">
          <w:marLeft w:val="0"/>
          <w:marRight w:val="0"/>
          <w:marTop w:val="150"/>
          <w:marBottom w:val="75"/>
          <w:divBdr>
            <w:top w:val="none" w:sz="0" w:space="0" w:color="auto"/>
            <w:left w:val="none" w:sz="0" w:space="0" w:color="auto"/>
            <w:bottom w:val="none" w:sz="0" w:space="0" w:color="auto"/>
            <w:right w:val="none" w:sz="0" w:space="0" w:color="auto"/>
          </w:divBdr>
          <w:divsChild>
            <w:div w:id="205333656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364789507">
          <w:marLeft w:val="0"/>
          <w:marRight w:val="0"/>
          <w:marTop w:val="150"/>
          <w:marBottom w:val="75"/>
          <w:divBdr>
            <w:top w:val="none" w:sz="0" w:space="0" w:color="auto"/>
            <w:left w:val="none" w:sz="0" w:space="0" w:color="auto"/>
            <w:bottom w:val="none" w:sz="0" w:space="0" w:color="auto"/>
            <w:right w:val="none" w:sz="0" w:space="0" w:color="auto"/>
          </w:divBdr>
          <w:divsChild>
            <w:div w:id="10427548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09085792">
          <w:marLeft w:val="0"/>
          <w:marRight w:val="0"/>
          <w:marTop w:val="150"/>
          <w:marBottom w:val="75"/>
          <w:divBdr>
            <w:top w:val="none" w:sz="0" w:space="0" w:color="auto"/>
            <w:left w:val="none" w:sz="0" w:space="0" w:color="auto"/>
            <w:bottom w:val="none" w:sz="0" w:space="0" w:color="auto"/>
            <w:right w:val="none" w:sz="0" w:space="0" w:color="auto"/>
          </w:divBdr>
          <w:divsChild>
            <w:div w:id="106209625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26270952">
          <w:marLeft w:val="0"/>
          <w:marRight w:val="0"/>
          <w:marTop w:val="150"/>
          <w:marBottom w:val="75"/>
          <w:divBdr>
            <w:top w:val="none" w:sz="0" w:space="0" w:color="auto"/>
            <w:left w:val="none" w:sz="0" w:space="0" w:color="auto"/>
            <w:bottom w:val="none" w:sz="0" w:space="0" w:color="auto"/>
            <w:right w:val="none" w:sz="0" w:space="0" w:color="auto"/>
          </w:divBdr>
          <w:divsChild>
            <w:div w:id="171477050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53259095">
          <w:marLeft w:val="0"/>
          <w:marRight w:val="0"/>
          <w:marTop w:val="150"/>
          <w:marBottom w:val="75"/>
          <w:divBdr>
            <w:top w:val="none" w:sz="0" w:space="0" w:color="auto"/>
            <w:left w:val="none" w:sz="0" w:space="0" w:color="auto"/>
            <w:bottom w:val="none" w:sz="0" w:space="0" w:color="auto"/>
            <w:right w:val="none" w:sz="0" w:space="0" w:color="auto"/>
          </w:divBdr>
          <w:divsChild>
            <w:div w:id="55204233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0317034">
          <w:marLeft w:val="0"/>
          <w:marRight w:val="0"/>
          <w:marTop w:val="150"/>
          <w:marBottom w:val="75"/>
          <w:divBdr>
            <w:top w:val="none" w:sz="0" w:space="0" w:color="auto"/>
            <w:left w:val="none" w:sz="0" w:space="0" w:color="auto"/>
            <w:bottom w:val="none" w:sz="0" w:space="0" w:color="auto"/>
            <w:right w:val="none" w:sz="0" w:space="0" w:color="auto"/>
          </w:divBdr>
          <w:divsChild>
            <w:div w:id="50066139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2621399">
          <w:marLeft w:val="0"/>
          <w:marRight w:val="0"/>
          <w:marTop w:val="150"/>
          <w:marBottom w:val="75"/>
          <w:divBdr>
            <w:top w:val="none" w:sz="0" w:space="0" w:color="auto"/>
            <w:left w:val="none" w:sz="0" w:space="0" w:color="auto"/>
            <w:bottom w:val="none" w:sz="0" w:space="0" w:color="auto"/>
            <w:right w:val="none" w:sz="0" w:space="0" w:color="auto"/>
          </w:divBdr>
          <w:divsChild>
            <w:div w:id="64016004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3855274">
          <w:marLeft w:val="0"/>
          <w:marRight w:val="0"/>
          <w:marTop w:val="150"/>
          <w:marBottom w:val="75"/>
          <w:divBdr>
            <w:top w:val="none" w:sz="0" w:space="0" w:color="auto"/>
            <w:left w:val="none" w:sz="0" w:space="0" w:color="auto"/>
            <w:bottom w:val="none" w:sz="0" w:space="0" w:color="auto"/>
            <w:right w:val="none" w:sz="0" w:space="0" w:color="auto"/>
          </w:divBdr>
          <w:divsChild>
            <w:div w:id="42527567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4779339">
          <w:marLeft w:val="0"/>
          <w:marRight w:val="0"/>
          <w:marTop w:val="150"/>
          <w:marBottom w:val="75"/>
          <w:divBdr>
            <w:top w:val="none" w:sz="0" w:space="0" w:color="auto"/>
            <w:left w:val="none" w:sz="0" w:space="0" w:color="auto"/>
            <w:bottom w:val="none" w:sz="0" w:space="0" w:color="auto"/>
            <w:right w:val="none" w:sz="0" w:space="0" w:color="auto"/>
          </w:divBdr>
          <w:divsChild>
            <w:div w:id="73743567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24439228">
          <w:marLeft w:val="0"/>
          <w:marRight w:val="0"/>
          <w:marTop w:val="150"/>
          <w:marBottom w:val="75"/>
          <w:divBdr>
            <w:top w:val="none" w:sz="0" w:space="0" w:color="auto"/>
            <w:left w:val="none" w:sz="0" w:space="0" w:color="auto"/>
            <w:bottom w:val="none" w:sz="0" w:space="0" w:color="auto"/>
            <w:right w:val="none" w:sz="0" w:space="0" w:color="auto"/>
          </w:divBdr>
          <w:divsChild>
            <w:div w:id="87034069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536965621">
          <w:marLeft w:val="0"/>
          <w:marRight w:val="0"/>
          <w:marTop w:val="150"/>
          <w:marBottom w:val="75"/>
          <w:divBdr>
            <w:top w:val="none" w:sz="0" w:space="0" w:color="auto"/>
            <w:left w:val="none" w:sz="0" w:space="0" w:color="auto"/>
            <w:bottom w:val="none" w:sz="0" w:space="0" w:color="auto"/>
            <w:right w:val="none" w:sz="0" w:space="0" w:color="auto"/>
          </w:divBdr>
          <w:divsChild>
            <w:div w:id="118169792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54587074">
          <w:marLeft w:val="0"/>
          <w:marRight w:val="0"/>
          <w:marTop w:val="150"/>
          <w:marBottom w:val="75"/>
          <w:divBdr>
            <w:top w:val="none" w:sz="0" w:space="0" w:color="auto"/>
            <w:left w:val="none" w:sz="0" w:space="0" w:color="auto"/>
            <w:bottom w:val="none" w:sz="0" w:space="0" w:color="auto"/>
            <w:right w:val="none" w:sz="0" w:space="0" w:color="auto"/>
          </w:divBdr>
          <w:divsChild>
            <w:div w:id="48512953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58783189">
          <w:marLeft w:val="0"/>
          <w:marRight w:val="0"/>
          <w:marTop w:val="150"/>
          <w:marBottom w:val="75"/>
          <w:divBdr>
            <w:top w:val="none" w:sz="0" w:space="0" w:color="auto"/>
            <w:left w:val="none" w:sz="0" w:space="0" w:color="auto"/>
            <w:bottom w:val="none" w:sz="0" w:space="0" w:color="auto"/>
            <w:right w:val="none" w:sz="0" w:space="0" w:color="auto"/>
          </w:divBdr>
          <w:divsChild>
            <w:div w:id="197656915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61714524">
          <w:marLeft w:val="0"/>
          <w:marRight w:val="0"/>
          <w:marTop w:val="150"/>
          <w:marBottom w:val="75"/>
          <w:divBdr>
            <w:top w:val="none" w:sz="0" w:space="0" w:color="auto"/>
            <w:left w:val="none" w:sz="0" w:space="0" w:color="auto"/>
            <w:bottom w:val="none" w:sz="0" w:space="0" w:color="auto"/>
            <w:right w:val="none" w:sz="0" w:space="0" w:color="auto"/>
          </w:divBdr>
          <w:divsChild>
            <w:div w:id="13250842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580676810">
          <w:marLeft w:val="0"/>
          <w:marRight w:val="0"/>
          <w:marTop w:val="150"/>
          <w:marBottom w:val="75"/>
          <w:divBdr>
            <w:top w:val="none" w:sz="0" w:space="0" w:color="auto"/>
            <w:left w:val="none" w:sz="0" w:space="0" w:color="auto"/>
            <w:bottom w:val="none" w:sz="0" w:space="0" w:color="auto"/>
            <w:right w:val="none" w:sz="0" w:space="0" w:color="auto"/>
          </w:divBdr>
          <w:divsChild>
            <w:div w:id="32506160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592319636">
          <w:marLeft w:val="0"/>
          <w:marRight w:val="0"/>
          <w:marTop w:val="150"/>
          <w:marBottom w:val="75"/>
          <w:divBdr>
            <w:top w:val="none" w:sz="0" w:space="0" w:color="auto"/>
            <w:left w:val="none" w:sz="0" w:space="0" w:color="auto"/>
            <w:bottom w:val="none" w:sz="0" w:space="0" w:color="auto"/>
            <w:right w:val="none" w:sz="0" w:space="0" w:color="auto"/>
          </w:divBdr>
          <w:divsChild>
            <w:div w:id="202743628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644816481">
          <w:marLeft w:val="0"/>
          <w:marRight w:val="0"/>
          <w:marTop w:val="150"/>
          <w:marBottom w:val="75"/>
          <w:divBdr>
            <w:top w:val="none" w:sz="0" w:space="0" w:color="auto"/>
            <w:left w:val="none" w:sz="0" w:space="0" w:color="auto"/>
            <w:bottom w:val="none" w:sz="0" w:space="0" w:color="auto"/>
            <w:right w:val="none" w:sz="0" w:space="0" w:color="auto"/>
          </w:divBdr>
          <w:divsChild>
            <w:div w:id="203268357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08183033">
          <w:marLeft w:val="0"/>
          <w:marRight w:val="0"/>
          <w:marTop w:val="150"/>
          <w:marBottom w:val="75"/>
          <w:divBdr>
            <w:top w:val="none" w:sz="0" w:space="0" w:color="auto"/>
            <w:left w:val="none" w:sz="0" w:space="0" w:color="auto"/>
            <w:bottom w:val="none" w:sz="0" w:space="0" w:color="auto"/>
            <w:right w:val="none" w:sz="0" w:space="0" w:color="auto"/>
          </w:divBdr>
          <w:divsChild>
            <w:div w:id="187230664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15082332">
          <w:marLeft w:val="0"/>
          <w:marRight w:val="0"/>
          <w:marTop w:val="150"/>
          <w:marBottom w:val="75"/>
          <w:divBdr>
            <w:top w:val="none" w:sz="0" w:space="0" w:color="auto"/>
            <w:left w:val="none" w:sz="0" w:space="0" w:color="auto"/>
            <w:bottom w:val="none" w:sz="0" w:space="0" w:color="auto"/>
            <w:right w:val="none" w:sz="0" w:space="0" w:color="auto"/>
          </w:divBdr>
          <w:divsChild>
            <w:div w:id="178719475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21826982">
          <w:marLeft w:val="0"/>
          <w:marRight w:val="0"/>
          <w:marTop w:val="150"/>
          <w:marBottom w:val="75"/>
          <w:divBdr>
            <w:top w:val="none" w:sz="0" w:space="0" w:color="auto"/>
            <w:left w:val="none" w:sz="0" w:space="0" w:color="auto"/>
            <w:bottom w:val="none" w:sz="0" w:space="0" w:color="auto"/>
            <w:right w:val="none" w:sz="0" w:space="0" w:color="auto"/>
          </w:divBdr>
          <w:divsChild>
            <w:div w:id="2848952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32578500">
          <w:marLeft w:val="0"/>
          <w:marRight w:val="0"/>
          <w:marTop w:val="150"/>
          <w:marBottom w:val="75"/>
          <w:divBdr>
            <w:top w:val="none" w:sz="0" w:space="0" w:color="auto"/>
            <w:left w:val="none" w:sz="0" w:space="0" w:color="auto"/>
            <w:bottom w:val="none" w:sz="0" w:space="0" w:color="auto"/>
            <w:right w:val="none" w:sz="0" w:space="0" w:color="auto"/>
          </w:divBdr>
          <w:divsChild>
            <w:div w:id="72464479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39404189">
          <w:marLeft w:val="0"/>
          <w:marRight w:val="0"/>
          <w:marTop w:val="150"/>
          <w:marBottom w:val="75"/>
          <w:divBdr>
            <w:top w:val="none" w:sz="0" w:space="0" w:color="auto"/>
            <w:left w:val="none" w:sz="0" w:space="0" w:color="auto"/>
            <w:bottom w:val="none" w:sz="0" w:space="0" w:color="auto"/>
            <w:right w:val="none" w:sz="0" w:space="0" w:color="auto"/>
          </w:divBdr>
          <w:divsChild>
            <w:div w:id="117126052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40718665">
          <w:marLeft w:val="0"/>
          <w:marRight w:val="0"/>
          <w:marTop w:val="150"/>
          <w:marBottom w:val="75"/>
          <w:divBdr>
            <w:top w:val="none" w:sz="0" w:space="0" w:color="auto"/>
            <w:left w:val="none" w:sz="0" w:space="0" w:color="auto"/>
            <w:bottom w:val="none" w:sz="0" w:space="0" w:color="auto"/>
            <w:right w:val="none" w:sz="0" w:space="0" w:color="auto"/>
          </w:divBdr>
          <w:divsChild>
            <w:div w:id="243146285">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769661155">
          <w:marLeft w:val="0"/>
          <w:marRight w:val="0"/>
          <w:marTop w:val="150"/>
          <w:marBottom w:val="75"/>
          <w:divBdr>
            <w:top w:val="none" w:sz="0" w:space="0" w:color="auto"/>
            <w:left w:val="none" w:sz="0" w:space="0" w:color="auto"/>
            <w:bottom w:val="none" w:sz="0" w:space="0" w:color="auto"/>
            <w:right w:val="none" w:sz="0" w:space="0" w:color="auto"/>
          </w:divBdr>
          <w:divsChild>
            <w:div w:id="86764035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71828591">
          <w:marLeft w:val="0"/>
          <w:marRight w:val="0"/>
          <w:marTop w:val="150"/>
          <w:marBottom w:val="75"/>
          <w:divBdr>
            <w:top w:val="none" w:sz="0" w:space="0" w:color="auto"/>
            <w:left w:val="none" w:sz="0" w:space="0" w:color="auto"/>
            <w:bottom w:val="none" w:sz="0" w:space="0" w:color="auto"/>
            <w:right w:val="none" w:sz="0" w:space="0" w:color="auto"/>
          </w:divBdr>
          <w:divsChild>
            <w:div w:id="182153167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39005391">
          <w:marLeft w:val="0"/>
          <w:marRight w:val="0"/>
          <w:marTop w:val="150"/>
          <w:marBottom w:val="75"/>
          <w:divBdr>
            <w:top w:val="none" w:sz="0" w:space="0" w:color="auto"/>
            <w:left w:val="none" w:sz="0" w:space="0" w:color="auto"/>
            <w:bottom w:val="none" w:sz="0" w:space="0" w:color="auto"/>
            <w:right w:val="none" w:sz="0" w:space="0" w:color="auto"/>
          </w:divBdr>
          <w:divsChild>
            <w:div w:id="5119451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54272355">
          <w:marLeft w:val="0"/>
          <w:marRight w:val="0"/>
          <w:marTop w:val="150"/>
          <w:marBottom w:val="75"/>
          <w:divBdr>
            <w:top w:val="none" w:sz="0" w:space="0" w:color="auto"/>
            <w:left w:val="none" w:sz="0" w:space="0" w:color="auto"/>
            <w:bottom w:val="none" w:sz="0" w:space="0" w:color="auto"/>
            <w:right w:val="none" w:sz="0" w:space="0" w:color="auto"/>
          </w:divBdr>
          <w:divsChild>
            <w:div w:id="98023503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75585078">
          <w:marLeft w:val="0"/>
          <w:marRight w:val="0"/>
          <w:marTop w:val="150"/>
          <w:marBottom w:val="75"/>
          <w:divBdr>
            <w:top w:val="none" w:sz="0" w:space="0" w:color="auto"/>
            <w:left w:val="none" w:sz="0" w:space="0" w:color="auto"/>
            <w:bottom w:val="none" w:sz="0" w:space="0" w:color="auto"/>
            <w:right w:val="none" w:sz="0" w:space="0" w:color="auto"/>
          </w:divBdr>
          <w:divsChild>
            <w:div w:id="147929889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880946783">
          <w:marLeft w:val="0"/>
          <w:marRight w:val="0"/>
          <w:marTop w:val="150"/>
          <w:marBottom w:val="75"/>
          <w:divBdr>
            <w:top w:val="none" w:sz="0" w:space="0" w:color="auto"/>
            <w:left w:val="none" w:sz="0" w:space="0" w:color="auto"/>
            <w:bottom w:val="none" w:sz="0" w:space="0" w:color="auto"/>
            <w:right w:val="none" w:sz="0" w:space="0" w:color="auto"/>
          </w:divBdr>
          <w:divsChild>
            <w:div w:id="95375112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886643065">
          <w:marLeft w:val="0"/>
          <w:marRight w:val="0"/>
          <w:marTop w:val="150"/>
          <w:marBottom w:val="75"/>
          <w:divBdr>
            <w:top w:val="none" w:sz="0" w:space="0" w:color="auto"/>
            <w:left w:val="none" w:sz="0" w:space="0" w:color="auto"/>
            <w:bottom w:val="none" w:sz="0" w:space="0" w:color="auto"/>
            <w:right w:val="none" w:sz="0" w:space="0" w:color="auto"/>
          </w:divBdr>
          <w:divsChild>
            <w:div w:id="146461434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94581229">
          <w:marLeft w:val="0"/>
          <w:marRight w:val="0"/>
          <w:marTop w:val="150"/>
          <w:marBottom w:val="75"/>
          <w:divBdr>
            <w:top w:val="none" w:sz="0" w:space="0" w:color="auto"/>
            <w:left w:val="none" w:sz="0" w:space="0" w:color="auto"/>
            <w:bottom w:val="none" w:sz="0" w:space="0" w:color="auto"/>
            <w:right w:val="none" w:sz="0" w:space="0" w:color="auto"/>
          </w:divBdr>
          <w:divsChild>
            <w:div w:id="112777193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9115721">
          <w:marLeft w:val="0"/>
          <w:marRight w:val="0"/>
          <w:marTop w:val="150"/>
          <w:marBottom w:val="75"/>
          <w:divBdr>
            <w:top w:val="none" w:sz="0" w:space="0" w:color="auto"/>
            <w:left w:val="none" w:sz="0" w:space="0" w:color="auto"/>
            <w:bottom w:val="none" w:sz="0" w:space="0" w:color="auto"/>
            <w:right w:val="none" w:sz="0" w:space="0" w:color="auto"/>
          </w:divBdr>
          <w:divsChild>
            <w:div w:id="33950256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923999954">
          <w:marLeft w:val="0"/>
          <w:marRight w:val="0"/>
          <w:marTop w:val="150"/>
          <w:marBottom w:val="75"/>
          <w:divBdr>
            <w:top w:val="none" w:sz="0" w:space="0" w:color="auto"/>
            <w:left w:val="none" w:sz="0" w:space="0" w:color="auto"/>
            <w:bottom w:val="none" w:sz="0" w:space="0" w:color="auto"/>
            <w:right w:val="none" w:sz="0" w:space="0" w:color="auto"/>
          </w:divBdr>
          <w:divsChild>
            <w:div w:id="6791639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38487319">
          <w:marLeft w:val="0"/>
          <w:marRight w:val="0"/>
          <w:marTop w:val="150"/>
          <w:marBottom w:val="75"/>
          <w:divBdr>
            <w:top w:val="none" w:sz="0" w:space="0" w:color="auto"/>
            <w:left w:val="none" w:sz="0" w:space="0" w:color="auto"/>
            <w:bottom w:val="none" w:sz="0" w:space="0" w:color="auto"/>
            <w:right w:val="none" w:sz="0" w:space="0" w:color="auto"/>
          </w:divBdr>
          <w:divsChild>
            <w:div w:id="165946094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45846391">
          <w:marLeft w:val="0"/>
          <w:marRight w:val="0"/>
          <w:marTop w:val="150"/>
          <w:marBottom w:val="75"/>
          <w:divBdr>
            <w:top w:val="none" w:sz="0" w:space="0" w:color="auto"/>
            <w:left w:val="none" w:sz="0" w:space="0" w:color="auto"/>
            <w:bottom w:val="none" w:sz="0" w:space="0" w:color="auto"/>
            <w:right w:val="none" w:sz="0" w:space="0" w:color="auto"/>
          </w:divBdr>
          <w:divsChild>
            <w:div w:id="17518094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947391250">
          <w:marLeft w:val="0"/>
          <w:marRight w:val="0"/>
          <w:marTop w:val="150"/>
          <w:marBottom w:val="75"/>
          <w:divBdr>
            <w:top w:val="none" w:sz="0" w:space="0" w:color="auto"/>
            <w:left w:val="none" w:sz="0" w:space="0" w:color="auto"/>
            <w:bottom w:val="none" w:sz="0" w:space="0" w:color="auto"/>
            <w:right w:val="none" w:sz="0" w:space="0" w:color="auto"/>
          </w:divBdr>
          <w:divsChild>
            <w:div w:id="152254563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950866651">
          <w:marLeft w:val="0"/>
          <w:marRight w:val="0"/>
          <w:marTop w:val="150"/>
          <w:marBottom w:val="75"/>
          <w:divBdr>
            <w:top w:val="none" w:sz="0" w:space="0" w:color="auto"/>
            <w:left w:val="none" w:sz="0" w:space="0" w:color="auto"/>
            <w:bottom w:val="none" w:sz="0" w:space="0" w:color="auto"/>
            <w:right w:val="none" w:sz="0" w:space="0" w:color="auto"/>
          </w:divBdr>
          <w:divsChild>
            <w:div w:id="19197548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17854596">
          <w:marLeft w:val="0"/>
          <w:marRight w:val="0"/>
          <w:marTop w:val="150"/>
          <w:marBottom w:val="75"/>
          <w:divBdr>
            <w:top w:val="none" w:sz="0" w:space="0" w:color="auto"/>
            <w:left w:val="none" w:sz="0" w:space="0" w:color="auto"/>
            <w:bottom w:val="none" w:sz="0" w:space="0" w:color="auto"/>
            <w:right w:val="none" w:sz="0" w:space="0" w:color="auto"/>
          </w:divBdr>
          <w:divsChild>
            <w:div w:id="147825747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19425689">
          <w:marLeft w:val="0"/>
          <w:marRight w:val="0"/>
          <w:marTop w:val="150"/>
          <w:marBottom w:val="75"/>
          <w:divBdr>
            <w:top w:val="none" w:sz="0" w:space="0" w:color="auto"/>
            <w:left w:val="none" w:sz="0" w:space="0" w:color="auto"/>
            <w:bottom w:val="none" w:sz="0" w:space="0" w:color="auto"/>
            <w:right w:val="none" w:sz="0" w:space="0" w:color="auto"/>
          </w:divBdr>
          <w:divsChild>
            <w:div w:id="92538622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27756892">
          <w:marLeft w:val="0"/>
          <w:marRight w:val="0"/>
          <w:marTop w:val="150"/>
          <w:marBottom w:val="75"/>
          <w:divBdr>
            <w:top w:val="none" w:sz="0" w:space="0" w:color="auto"/>
            <w:left w:val="none" w:sz="0" w:space="0" w:color="auto"/>
            <w:bottom w:val="none" w:sz="0" w:space="0" w:color="auto"/>
            <w:right w:val="none" w:sz="0" w:space="0" w:color="auto"/>
          </w:divBdr>
          <w:divsChild>
            <w:div w:id="163008688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37583365">
          <w:marLeft w:val="0"/>
          <w:marRight w:val="0"/>
          <w:marTop w:val="150"/>
          <w:marBottom w:val="75"/>
          <w:divBdr>
            <w:top w:val="none" w:sz="0" w:space="0" w:color="auto"/>
            <w:left w:val="none" w:sz="0" w:space="0" w:color="auto"/>
            <w:bottom w:val="none" w:sz="0" w:space="0" w:color="auto"/>
            <w:right w:val="none" w:sz="0" w:space="0" w:color="auto"/>
          </w:divBdr>
          <w:divsChild>
            <w:div w:id="13270488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42243791">
          <w:marLeft w:val="0"/>
          <w:marRight w:val="0"/>
          <w:marTop w:val="150"/>
          <w:marBottom w:val="75"/>
          <w:divBdr>
            <w:top w:val="none" w:sz="0" w:space="0" w:color="auto"/>
            <w:left w:val="none" w:sz="0" w:space="0" w:color="auto"/>
            <w:bottom w:val="none" w:sz="0" w:space="0" w:color="auto"/>
            <w:right w:val="none" w:sz="0" w:space="0" w:color="auto"/>
          </w:divBdr>
          <w:divsChild>
            <w:div w:id="160406894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53851160">
          <w:marLeft w:val="0"/>
          <w:marRight w:val="0"/>
          <w:marTop w:val="150"/>
          <w:marBottom w:val="75"/>
          <w:divBdr>
            <w:top w:val="none" w:sz="0" w:space="0" w:color="auto"/>
            <w:left w:val="none" w:sz="0" w:space="0" w:color="auto"/>
            <w:bottom w:val="none" w:sz="0" w:space="0" w:color="auto"/>
            <w:right w:val="none" w:sz="0" w:space="0" w:color="auto"/>
          </w:divBdr>
          <w:divsChild>
            <w:div w:id="24550006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72309937">
          <w:marLeft w:val="0"/>
          <w:marRight w:val="0"/>
          <w:marTop w:val="150"/>
          <w:marBottom w:val="75"/>
          <w:divBdr>
            <w:top w:val="none" w:sz="0" w:space="0" w:color="auto"/>
            <w:left w:val="none" w:sz="0" w:space="0" w:color="auto"/>
            <w:bottom w:val="none" w:sz="0" w:space="0" w:color="auto"/>
            <w:right w:val="none" w:sz="0" w:space="0" w:color="auto"/>
          </w:divBdr>
          <w:divsChild>
            <w:div w:id="141617338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80449257">
          <w:marLeft w:val="0"/>
          <w:marRight w:val="0"/>
          <w:marTop w:val="150"/>
          <w:marBottom w:val="75"/>
          <w:divBdr>
            <w:top w:val="none" w:sz="0" w:space="0" w:color="auto"/>
            <w:left w:val="none" w:sz="0" w:space="0" w:color="auto"/>
            <w:bottom w:val="none" w:sz="0" w:space="0" w:color="auto"/>
            <w:right w:val="none" w:sz="0" w:space="0" w:color="auto"/>
          </w:divBdr>
          <w:divsChild>
            <w:div w:id="174275499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88842057">
          <w:marLeft w:val="0"/>
          <w:marRight w:val="0"/>
          <w:marTop w:val="150"/>
          <w:marBottom w:val="75"/>
          <w:divBdr>
            <w:top w:val="none" w:sz="0" w:space="0" w:color="auto"/>
            <w:left w:val="none" w:sz="0" w:space="0" w:color="auto"/>
            <w:bottom w:val="none" w:sz="0" w:space="0" w:color="auto"/>
            <w:right w:val="none" w:sz="0" w:space="0" w:color="auto"/>
          </w:divBdr>
          <w:divsChild>
            <w:div w:id="34120823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101726263">
          <w:marLeft w:val="0"/>
          <w:marRight w:val="0"/>
          <w:marTop w:val="150"/>
          <w:marBottom w:val="75"/>
          <w:divBdr>
            <w:top w:val="none" w:sz="0" w:space="0" w:color="auto"/>
            <w:left w:val="none" w:sz="0" w:space="0" w:color="auto"/>
            <w:bottom w:val="none" w:sz="0" w:space="0" w:color="auto"/>
            <w:right w:val="none" w:sz="0" w:space="0" w:color="auto"/>
          </w:divBdr>
          <w:divsChild>
            <w:div w:id="122475508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42045643">
          <w:marLeft w:val="0"/>
          <w:marRight w:val="0"/>
          <w:marTop w:val="150"/>
          <w:marBottom w:val="75"/>
          <w:divBdr>
            <w:top w:val="none" w:sz="0" w:space="0" w:color="auto"/>
            <w:left w:val="none" w:sz="0" w:space="0" w:color="auto"/>
            <w:bottom w:val="none" w:sz="0" w:space="0" w:color="auto"/>
            <w:right w:val="none" w:sz="0" w:space="0" w:color="auto"/>
          </w:divBdr>
          <w:divsChild>
            <w:div w:id="89936200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57840516">
          <w:marLeft w:val="0"/>
          <w:marRight w:val="0"/>
          <w:marTop w:val="150"/>
          <w:marBottom w:val="75"/>
          <w:divBdr>
            <w:top w:val="none" w:sz="0" w:space="0" w:color="auto"/>
            <w:left w:val="none" w:sz="0" w:space="0" w:color="auto"/>
            <w:bottom w:val="none" w:sz="0" w:space="0" w:color="auto"/>
            <w:right w:val="none" w:sz="0" w:space="0" w:color="auto"/>
          </w:divBdr>
          <w:divsChild>
            <w:div w:id="193091834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99204538">
          <w:marLeft w:val="0"/>
          <w:marRight w:val="0"/>
          <w:marTop w:val="150"/>
          <w:marBottom w:val="75"/>
          <w:divBdr>
            <w:top w:val="none" w:sz="0" w:space="0" w:color="auto"/>
            <w:left w:val="none" w:sz="0" w:space="0" w:color="auto"/>
            <w:bottom w:val="none" w:sz="0" w:space="0" w:color="auto"/>
            <w:right w:val="none" w:sz="0" w:space="0" w:color="auto"/>
          </w:divBdr>
          <w:divsChild>
            <w:div w:id="795492922">
              <w:marLeft w:val="0"/>
              <w:marRight w:val="0"/>
              <w:marTop w:val="0"/>
              <w:marBottom w:val="0"/>
              <w:divBdr>
                <w:top w:val="single" w:sz="2" w:space="0" w:color="000000"/>
                <w:left w:val="single" w:sz="2" w:space="15" w:color="000000"/>
                <w:bottom w:val="single" w:sz="2" w:space="0" w:color="000000"/>
                <w:right w:val="single" w:sz="2" w:space="0" w:color="000000"/>
              </w:divBdr>
            </w:div>
          </w:divsChild>
        </w:div>
        <w:div w:id="1201940154">
          <w:marLeft w:val="0"/>
          <w:marRight w:val="0"/>
          <w:marTop w:val="150"/>
          <w:marBottom w:val="75"/>
          <w:divBdr>
            <w:top w:val="none" w:sz="0" w:space="0" w:color="auto"/>
            <w:left w:val="none" w:sz="0" w:space="0" w:color="auto"/>
            <w:bottom w:val="none" w:sz="0" w:space="0" w:color="auto"/>
            <w:right w:val="none" w:sz="0" w:space="0" w:color="auto"/>
          </w:divBdr>
          <w:divsChild>
            <w:div w:id="164404112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206412102">
          <w:marLeft w:val="0"/>
          <w:marRight w:val="0"/>
          <w:marTop w:val="150"/>
          <w:marBottom w:val="75"/>
          <w:divBdr>
            <w:top w:val="none" w:sz="0" w:space="0" w:color="auto"/>
            <w:left w:val="none" w:sz="0" w:space="0" w:color="auto"/>
            <w:bottom w:val="none" w:sz="0" w:space="0" w:color="auto"/>
            <w:right w:val="none" w:sz="0" w:space="0" w:color="auto"/>
          </w:divBdr>
          <w:divsChild>
            <w:div w:id="177551694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07835001">
          <w:marLeft w:val="0"/>
          <w:marRight w:val="0"/>
          <w:marTop w:val="150"/>
          <w:marBottom w:val="75"/>
          <w:divBdr>
            <w:top w:val="none" w:sz="0" w:space="0" w:color="auto"/>
            <w:left w:val="none" w:sz="0" w:space="0" w:color="auto"/>
            <w:bottom w:val="none" w:sz="0" w:space="0" w:color="auto"/>
            <w:right w:val="none" w:sz="0" w:space="0" w:color="auto"/>
          </w:divBdr>
          <w:divsChild>
            <w:div w:id="1661499836">
              <w:marLeft w:val="0"/>
              <w:marRight w:val="0"/>
              <w:marTop w:val="0"/>
              <w:marBottom w:val="0"/>
              <w:divBdr>
                <w:top w:val="single" w:sz="2" w:space="0" w:color="000000"/>
                <w:left w:val="single" w:sz="2" w:space="15" w:color="000000"/>
                <w:bottom w:val="single" w:sz="2" w:space="0" w:color="000000"/>
                <w:right w:val="single" w:sz="2" w:space="0" w:color="000000"/>
              </w:divBdr>
            </w:div>
          </w:divsChild>
        </w:div>
        <w:div w:id="1233738077">
          <w:marLeft w:val="0"/>
          <w:marRight w:val="0"/>
          <w:marTop w:val="150"/>
          <w:marBottom w:val="75"/>
          <w:divBdr>
            <w:top w:val="none" w:sz="0" w:space="0" w:color="auto"/>
            <w:left w:val="none" w:sz="0" w:space="0" w:color="auto"/>
            <w:bottom w:val="none" w:sz="0" w:space="0" w:color="auto"/>
            <w:right w:val="none" w:sz="0" w:space="0" w:color="auto"/>
          </w:divBdr>
          <w:divsChild>
            <w:div w:id="104676119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35966232">
          <w:marLeft w:val="0"/>
          <w:marRight w:val="0"/>
          <w:marTop w:val="150"/>
          <w:marBottom w:val="75"/>
          <w:divBdr>
            <w:top w:val="none" w:sz="0" w:space="0" w:color="auto"/>
            <w:left w:val="none" w:sz="0" w:space="0" w:color="auto"/>
            <w:bottom w:val="none" w:sz="0" w:space="0" w:color="auto"/>
            <w:right w:val="none" w:sz="0" w:space="0" w:color="auto"/>
          </w:divBdr>
          <w:divsChild>
            <w:div w:id="173627766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36865569">
          <w:marLeft w:val="0"/>
          <w:marRight w:val="0"/>
          <w:marTop w:val="150"/>
          <w:marBottom w:val="75"/>
          <w:divBdr>
            <w:top w:val="none" w:sz="0" w:space="0" w:color="auto"/>
            <w:left w:val="none" w:sz="0" w:space="0" w:color="auto"/>
            <w:bottom w:val="none" w:sz="0" w:space="0" w:color="auto"/>
            <w:right w:val="none" w:sz="0" w:space="0" w:color="auto"/>
          </w:divBdr>
          <w:divsChild>
            <w:div w:id="60079667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237058532">
          <w:marLeft w:val="0"/>
          <w:marRight w:val="0"/>
          <w:marTop w:val="150"/>
          <w:marBottom w:val="75"/>
          <w:divBdr>
            <w:top w:val="none" w:sz="0" w:space="0" w:color="auto"/>
            <w:left w:val="none" w:sz="0" w:space="0" w:color="auto"/>
            <w:bottom w:val="none" w:sz="0" w:space="0" w:color="auto"/>
            <w:right w:val="none" w:sz="0" w:space="0" w:color="auto"/>
          </w:divBdr>
          <w:divsChild>
            <w:div w:id="108437509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47573207">
          <w:marLeft w:val="0"/>
          <w:marRight w:val="0"/>
          <w:marTop w:val="150"/>
          <w:marBottom w:val="75"/>
          <w:divBdr>
            <w:top w:val="none" w:sz="0" w:space="0" w:color="auto"/>
            <w:left w:val="none" w:sz="0" w:space="0" w:color="auto"/>
            <w:bottom w:val="none" w:sz="0" w:space="0" w:color="auto"/>
            <w:right w:val="none" w:sz="0" w:space="0" w:color="auto"/>
          </w:divBdr>
          <w:divsChild>
            <w:div w:id="6291882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70426521">
          <w:marLeft w:val="0"/>
          <w:marRight w:val="0"/>
          <w:marTop w:val="150"/>
          <w:marBottom w:val="75"/>
          <w:divBdr>
            <w:top w:val="none" w:sz="0" w:space="0" w:color="auto"/>
            <w:left w:val="none" w:sz="0" w:space="0" w:color="auto"/>
            <w:bottom w:val="none" w:sz="0" w:space="0" w:color="auto"/>
            <w:right w:val="none" w:sz="0" w:space="0" w:color="auto"/>
          </w:divBdr>
          <w:divsChild>
            <w:div w:id="133171023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98074989">
          <w:marLeft w:val="0"/>
          <w:marRight w:val="0"/>
          <w:marTop w:val="150"/>
          <w:marBottom w:val="75"/>
          <w:divBdr>
            <w:top w:val="none" w:sz="0" w:space="0" w:color="auto"/>
            <w:left w:val="none" w:sz="0" w:space="0" w:color="auto"/>
            <w:bottom w:val="none" w:sz="0" w:space="0" w:color="auto"/>
            <w:right w:val="none" w:sz="0" w:space="0" w:color="auto"/>
          </w:divBdr>
          <w:divsChild>
            <w:div w:id="85052726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03190795">
          <w:marLeft w:val="0"/>
          <w:marRight w:val="0"/>
          <w:marTop w:val="150"/>
          <w:marBottom w:val="75"/>
          <w:divBdr>
            <w:top w:val="none" w:sz="0" w:space="0" w:color="auto"/>
            <w:left w:val="none" w:sz="0" w:space="0" w:color="auto"/>
            <w:bottom w:val="none" w:sz="0" w:space="0" w:color="auto"/>
            <w:right w:val="none" w:sz="0" w:space="0" w:color="auto"/>
          </w:divBdr>
          <w:divsChild>
            <w:div w:id="144326519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21468839">
          <w:marLeft w:val="0"/>
          <w:marRight w:val="0"/>
          <w:marTop w:val="150"/>
          <w:marBottom w:val="75"/>
          <w:divBdr>
            <w:top w:val="none" w:sz="0" w:space="0" w:color="auto"/>
            <w:left w:val="none" w:sz="0" w:space="0" w:color="auto"/>
            <w:bottom w:val="none" w:sz="0" w:space="0" w:color="auto"/>
            <w:right w:val="none" w:sz="0" w:space="0" w:color="auto"/>
          </w:divBdr>
          <w:divsChild>
            <w:div w:id="19053268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4211650">
          <w:marLeft w:val="0"/>
          <w:marRight w:val="0"/>
          <w:marTop w:val="150"/>
          <w:marBottom w:val="75"/>
          <w:divBdr>
            <w:top w:val="none" w:sz="0" w:space="0" w:color="auto"/>
            <w:left w:val="none" w:sz="0" w:space="0" w:color="auto"/>
            <w:bottom w:val="none" w:sz="0" w:space="0" w:color="auto"/>
            <w:right w:val="none" w:sz="0" w:space="0" w:color="auto"/>
          </w:divBdr>
          <w:divsChild>
            <w:div w:id="207824050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6322194">
          <w:marLeft w:val="0"/>
          <w:marRight w:val="0"/>
          <w:marTop w:val="150"/>
          <w:marBottom w:val="75"/>
          <w:divBdr>
            <w:top w:val="none" w:sz="0" w:space="0" w:color="auto"/>
            <w:left w:val="none" w:sz="0" w:space="0" w:color="auto"/>
            <w:bottom w:val="none" w:sz="0" w:space="0" w:color="auto"/>
            <w:right w:val="none" w:sz="0" w:space="0" w:color="auto"/>
          </w:divBdr>
          <w:divsChild>
            <w:div w:id="192572320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6442372">
          <w:marLeft w:val="0"/>
          <w:marRight w:val="0"/>
          <w:marTop w:val="150"/>
          <w:marBottom w:val="75"/>
          <w:divBdr>
            <w:top w:val="none" w:sz="0" w:space="0" w:color="auto"/>
            <w:left w:val="none" w:sz="0" w:space="0" w:color="auto"/>
            <w:bottom w:val="none" w:sz="0" w:space="0" w:color="auto"/>
            <w:right w:val="none" w:sz="0" w:space="0" w:color="auto"/>
          </w:divBdr>
          <w:divsChild>
            <w:div w:id="6784567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73774437">
          <w:marLeft w:val="0"/>
          <w:marRight w:val="0"/>
          <w:marTop w:val="150"/>
          <w:marBottom w:val="75"/>
          <w:divBdr>
            <w:top w:val="none" w:sz="0" w:space="0" w:color="auto"/>
            <w:left w:val="none" w:sz="0" w:space="0" w:color="auto"/>
            <w:bottom w:val="none" w:sz="0" w:space="0" w:color="auto"/>
            <w:right w:val="none" w:sz="0" w:space="0" w:color="auto"/>
          </w:divBdr>
          <w:divsChild>
            <w:div w:id="39998570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81713605">
          <w:marLeft w:val="0"/>
          <w:marRight w:val="0"/>
          <w:marTop w:val="150"/>
          <w:marBottom w:val="75"/>
          <w:divBdr>
            <w:top w:val="none" w:sz="0" w:space="0" w:color="auto"/>
            <w:left w:val="none" w:sz="0" w:space="0" w:color="auto"/>
            <w:bottom w:val="none" w:sz="0" w:space="0" w:color="auto"/>
            <w:right w:val="none" w:sz="0" w:space="0" w:color="auto"/>
          </w:divBdr>
          <w:divsChild>
            <w:div w:id="200450932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383283100">
          <w:marLeft w:val="0"/>
          <w:marRight w:val="0"/>
          <w:marTop w:val="150"/>
          <w:marBottom w:val="75"/>
          <w:divBdr>
            <w:top w:val="none" w:sz="0" w:space="0" w:color="auto"/>
            <w:left w:val="none" w:sz="0" w:space="0" w:color="auto"/>
            <w:bottom w:val="none" w:sz="0" w:space="0" w:color="auto"/>
            <w:right w:val="none" w:sz="0" w:space="0" w:color="auto"/>
          </w:divBdr>
          <w:divsChild>
            <w:div w:id="26411745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00981035">
          <w:marLeft w:val="0"/>
          <w:marRight w:val="0"/>
          <w:marTop w:val="150"/>
          <w:marBottom w:val="75"/>
          <w:divBdr>
            <w:top w:val="none" w:sz="0" w:space="0" w:color="auto"/>
            <w:left w:val="none" w:sz="0" w:space="0" w:color="auto"/>
            <w:bottom w:val="none" w:sz="0" w:space="0" w:color="auto"/>
            <w:right w:val="none" w:sz="0" w:space="0" w:color="auto"/>
          </w:divBdr>
          <w:divsChild>
            <w:div w:id="120934333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405298023">
          <w:marLeft w:val="0"/>
          <w:marRight w:val="0"/>
          <w:marTop w:val="150"/>
          <w:marBottom w:val="75"/>
          <w:divBdr>
            <w:top w:val="none" w:sz="0" w:space="0" w:color="auto"/>
            <w:left w:val="none" w:sz="0" w:space="0" w:color="auto"/>
            <w:bottom w:val="none" w:sz="0" w:space="0" w:color="auto"/>
            <w:right w:val="none" w:sz="0" w:space="0" w:color="auto"/>
          </w:divBdr>
          <w:divsChild>
            <w:div w:id="49684720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42258445">
          <w:marLeft w:val="0"/>
          <w:marRight w:val="0"/>
          <w:marTop w:val="150"/>
          <w:marBottom w:val="75"/>
          <w:divBdr>
            <w:top w:val="none" w:sz="0" w:space="0" w:color="auto"/>
            <w:left w:val="none" w:sz="0" w:space="0" w:color="auto"/>
            <w:bottom w:val="none" w:sz="0" w:space="0" w:color="auto"/>
            <w:right w:val="none" w:sz="0" w:space="0" w:color="auto"/>
          </w:divBdr>
          <w:divsChild>
            <w:div w:id="117075074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69786040">
          <w:marLeft w:val="0"/>
          <w:marRight w:val="0"/>
          <w:marTop w:val="150"/>
          <w:marBottom w:val="75"/>
          <w:divBdr>
            <w:top w:val="none" w:sz="0" w:space="0" w:color="auto"/>
            <w:left w:val="none" w:sz="0" w:space="0" w:color="auto"/>
            <w:bottom w:val="none" w:sz="0" w:space="0" w:color="auto"/>
            <w:right w:val="none" w:sz="0" w:space="0" w:color="auto"/>
          </w:divBdr>
          <w:divsChild>
            <w:div w:id="122070167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81118608">
          <w:marLeft w:val="0"/>
          <w:marRight w:val="0"/>
          <w:marTop w:val="150"/>
          <w:marBottom w:val="75"/>
          <w:divBdr>
            <w:top w:val="none" w:sz="0" w:space="0" w:color="auto"/>
            <w:left w:val="none" w:sz="0" w:space="0" w:color="auto"/>
            <w:bottom w:val="none" w:sz="0" w:space="0" w:color="auto"/>
            <w:right w:val="none" w:sz="0" w:space="0" w:color="auto"/>
          </w:divBdr>
          <w:divsChild>
            <w:div w:id="197618252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481538128">
          <w:marLeft w:val="0"/>
          <w:marRight w:val="0"/>
          <w:marTop w:val="150"/>
          <w:marBottom w:val="75"/>
          <w:divBdr>
            <w:top w:val="none" w:sz="0" w:space="0" w:color="auto"/>
            <w:left w:val="none" w:sz="0" w:space="0" w:color="auto"/>
            <w:bottom w:val="none" w:sz="0" w:space="0" w:color="auto"/>
            <w:right w:val="none" w:sz="0" w:space="0" w:color="auto"/>
          </w:divBdr>
          <w:divsChild>
            <w:div w:id="1764296853">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517813928">
          <w:marLeft w:val="0"/>
          <w:marRight w:val="0"/>
          <w:marTop w:val="150"/>
          <w:marBottom w:val="75"/>
          <w:divBdr>
            <w:top w:val="none" w:sz="0" w:space="0" w:color="auto"/>
            <w:left w:val="none" w:sz="0" w:space="0" w:color="auto"/>
            <w:bottom w:val="none" w:sz="0" w:space="0" w:color="auto"/>
            <w:right w:val="none" w:sz="0" w:space="0" w:color="auto"/>
          </w:divBdr>
          <w:divsChild>
            <w:div w:id="48204099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24856028">
          <w:marLeft w:val="0"/>
          <w:marRight w:val="0"/>
          <w:marTop w:val="150"/>
          <w:marBottom w:val="75"/>
          <w:divBdr>
            <w:top w:val="none" w:sz="0" w:space="0" w:color="auto"/>
            <w:left w:val="none" w:sz="0" w:space="0" w:color="auto"/>
            <w:bottom w:val="none" w:sz="0" w:space="0" w:color="auto"/>
            <w:right w:val="none" w:sz="0" w:space="0" w:color="auto"/>
          </w:divBdr>
          <w:divsChild>
            <w:div w:id="127790395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571231473">
          <w:marLeft w:val="0"/>
          <w:marRight w:val="0"/>
          <w:marTop w:val="150"/>
          <w:marBottom w:val="75"/>
          <w:divBdr>
            <w:top w:val="none" w:sz="0" w:space="0" w:color="auto"/>
            <w:left w:val="none" w:sz="0" w:space="0" w:color="auto"/>
            <w:bottom w:val="none" w:sz="0" w:space="0" w:color="auto"/>
            <w:right w:val="none" w:sz="0" w:space="0" w:color="auto"/>
          </w:divBdr>
          <w:divsChild>
            <w:div w:id="5206305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79245893">
          <w:marLeft w:val="0"/>
          <w:marRight w:val="0"/>
          <w:marTop w:val="150"/>
          <w:marBottom w:val="75"/>
          <w:divBdr>
            <w:top w:val="none" w:sz="0" w:space="0" w:color="auto"/>
            <w:left w:val="none" w:sz="0" w:space="0" w:color="auto"/>
            <w:bottom w:val="none" w:sz="0" w:space="0" w:color="auto"/>
            <w:right w:val="none" w:sz="0" w:space="0" w:color="auto"/>
          </w:divBdr>
          <w:divsChild>
            <w:div w:id="204829413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81022478">
          <w:marLeft w:val="0"/>
          <w:marRight w:val="0"/>
          <w:marTop w:val="150"/>
          <w:marBottom w:val="75"/>
          <w:divBdr>
            <w:top w:val="none" w:sz="0" w:space="0" w:color="auto"/>
            <w:left w:val="none" w:sz="0" w:space="0" w:color="auto"/>
            <w:bottom w:val="none" w:sz="0" w:space="0" w:color="auto"/>
            <w:right w:val="none" w:sz="0" w:space="0" w:color="auto"/>
          </w:divBdr>
          <w:divsChild>
            <w:div w:id="78357952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95629015">
          <w:marLeft w:val="0"/>
          <w:marRight w:val="0"/>
          <w:marTop w:val="150"/>
          <w:marBottom w:val="75"/>
          <w:divBdr>
            <w:top w:val="none" w:sz="0" w:space="0" w:color="auto"/>
            <w:left w:val="none" w:sz="0" w:space="0" w:color="auto"/>
            <w:bottom w:val="none" w:sz="0" w:space="0" w:color="auto"/>
            <w:right w:val="none" w:sz="0" w:space="0" w:color="auto"/>
          </w:divBdr>
          <w:divsChild>
            <w:div w:id="136380722">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626035498">
          <w:marLeft w:val="0"/>
          <w:marRight w:val="0"/>
          <w:marTop w:val="150"/>
          <w:marBottom w:val="75"/>
          <w:divBdr>
            <w:top w:val="none" w:sz="0" w:space="0" w:color="auto"/>
            <w:left w:val="none" w:sz="0" w:space="0" w:color="auto"/>
            <w:bottom w:val="none" w:sz="0" w:space="0" w:color="auto"/>
            <w:right w:val="none" w:sz="0" w:space="0" w:color="auto"/>
          </w:divBdr>
          <w:divsChild>
            <w:div w:id="197652583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56644698">
          <w:marLeft w:val="0"/>
          <w:marRight w:val="0"/>
          <w:marTop w:val="150"/>
          <w:marBottom w:val="75"/>
          <w:divBdr>
            <w:top w:val="none" w:sz="0" w:space="0" w:color="auto"/>
            <w:left w:val="none" w:sz="0" w:space="0" w:color="auto"/>
            <w:bottom w:val="none" w:sz="0" w:space="0" w:color="auto"/>
            <w:right w:val="none" w:sz="0" w:space="0" w:color="auto"/>
          </w:divBdr>
          <w:divsChild>
            <w:div w:id="109906513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66664058">
          <w:marLeft w:val="0"/>
          <w:marRight w:val="0"/>
          <w:marTop w:val="150"/>
          <w:marBottom w:val="75"/>
          <w:divBdr>
            <w:top w:val="none" w:sz="0" w:space="0" w:color="auto"/>
            <w:left w:val="none" w:sz="0" w:space="0" w:color="auto"/>
            <w:bottom w:val="none" w:sz="0" w:space="0" w:color="auto"/>
            <w:right w:val="none" w:sz="0" w:space="0" w:color="auto"/>
          </w:divBdr>
          <w:divsChild>
            <w:div w:id="102212201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670867828">
          <w:marLeft w:val="0"/>
          <w:marRight w:val="0"/>
          <w:marTop w:val="150"/>
          <w:marBottom w:val="75"/>
          <w:divBdr>
            <w:top w:val="none" w:sz="0" w:space="0" w:color="auto"/>
            <w:left w:val="none" w:sz="0" w:space="0" w:color="auto"/>
            <w:bottom w:val="none" w:sz="0" w:space="0" w:color="auto"/>
            <w:right w:val="none" w:sz="0" w:space="0" w:color="auto"/>
          </w:divBdr>
          <w:divsChild>
            <w:div w:id="10139974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81085003">
          <w:marLeft w:val="0"/>
          <w:marRight w:val="0"/>
          <w:marTop w:val="150"/>
          <w:marBottom w:val="75"/>
          <w:divBdr>
            <w:top w:val="none" w:sz="0" w:space="0" w:color="auto"/>
            <w:left w:val="none" w:sz="0" w:space="0" w:color="auto"/>
            <w:bottom w:val="none" w:sz="0" w:space="0" w:color="auto"/>
            <w:right w:val="none" w:sz="0" w:space="0" w:color="auto"/>
          </w:divBdr>
          <w:divsChild>
            <w:div w:id="204829434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91445448">
          <w:marLeft w:val="0"/>
          <w:marRight w:val="0"/>
          <w:marTop w:val="150"/>
          <w:marBottom w:val="75"/>
          <w:divBdr>
            <w:top w:val="none" w:sz="0" w:space="0" w:color="auto"/>
            <w:left w:val="none" w:sz="0" w:space="0" w:color="auto"/>
            <w:bottom w:val="none" w:sz="0" w:space="0" w:color="auto"/>
            <w:right w:val="none" w:sz="0" w:space="0" w:color="auto"/>
          </w:divBdr>
          <w:divsChild>
            <w:div w:id="3405921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704750578">
          <w:marLeft w:val="0"/>
          <w:marRight w:val="0"/>
          <w:marTop w:val="150"/>
          <w:marBottom w:val="75"/>
          <w:divBdr>
            <w:top w:val="none" w:sz="0" w:space="0" w:color="auto"/>
            <w:left w:val="none" w:sz="0" w:space="0" w:color="auto"/>
            <w:bottom w:val="none" w:sz="0" w:space="0" w:color="auto"/>
            <w:right w:val="none" w:sz="0" w:space="0" w:color="auto"/>
          </w:divBdr>
          <w:divsChild>
            <w:div w:id="67253804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776830996">
          <w:marLeft w:val="0"/>
          <w:marRight w:val="0"/>
          <w:marTop w:val="150"/>
          <w:marBottom w:val="75"/>
          <w:divBdr>
            <w:top w:val="none" w:sz="0" w:space="0" w:color="auto"/>
            <w:left w:val="none" w:sz="0" w:space="0" w:color="auto"/>
            <w:bottom w:val="none" w:sz="0" w:space="0" w:color="auto"/>
            <w:right w:val="none" w:sz="0" w:space="0" w:color="auto"/>
          </w:divBdr>
          <w:divsChild>
            <w:div w:id="166134672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820269506">
          <w:marLeft w:val="0"/>
          <w:marRight w:val="0"/>
          <w:marTop w:val="150"/>
          <w:marBottom w:val="75"/>
          <w:divBdr>
            <w:top w:val="none" w:sz="0" w:space="0" w:color="auto"/>
            <w:left w:val="none" w:sz="0" w:space="0" w:color="auto"/>
            <w:bottom w:val="none" w:sz="0" w:space="0" w:color="auto"/>
            <w:right w:val="none" w:sz="0" w:space="0" w:color="auto"/>
          </w:divBdr>
          <w:divsChild>
            <w:div w:id="54560810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856112547">
          <w:marLeft w:val="0"/>
          <w:marRight w:val="0"/>
          <w:marTop w:val="150"/>
          <w:marBottom w:val="75"/>
          <w:divBdr>
            <w:top w:val="none" w:sz="0" w:space="0" w:color="auto"/>
            <w:left w:val="none" w:sz="0" w:space="0" w:color="auto"/>
            <w:bottom w:val="none" w:sz="0" w:space="0" w:color="auto"/>
            <w:right w:val="none" w:sz="0" w:space="0" w:color="auto"/>
          </w:divBdr>
          <w:divsChild>
            <w:div w:id="149752784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860969303">
          <w:marLeft w:val="0"/>
          <w:marRight w:val="0"/>
          <w:marTop w:val="150"/>
          <w:marBottom w:val="75"/>
          <w:divBdr>
            <w:top w:val="none" w:sz="0" w:space="0" w:color="auto"/>
            <w:left w:val="none" w:sz="0" w:space="0" w:color="auto"/>
            <w:bottom w:val="none" w:sz="0" w:space="0" w:color="auto"/>
            <w:right w:val="none" w:sz="0" w:space="0" w:color="auto"/>
          </w:divBdr>
          <w:divsChild>
            <w:div w:id="2996547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862277283">
          <w:marLeft w:val="0"/>
          <w:marRight w:val="0"/>
          <w:marTop w:val="150"/>
          <w:marBottom w:val="75"/>
          <w:divBdr>
            <w:top w:val="none" w:sz="0" w:space="0" w:color="auto"/>
            <w:left w:val="none" w:sz="0" w:space="0" w:color="auto"/>
            <w:bottom w:val="none" w:sz="0" w:space="0" w:color="auto"/>
            <w:right w:val="none" w:sz="0" w:space="0" w:color="auto"/>
          </w:divBdr>
          <w:divsChild>
            <w:div w:id="86686564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02903485">
          <w:marLeft w:val="0"/>
          <w:marRight w:val="0"/>
          <w:marTop w:val="150"/>
          <w:marBottom w:val="75"/>
          <w:divBdr>
            <w:top w:val="none" w:sz="0" w:space="0" w:color="auto"/>
            <w:left w:val="none" w:sz="0" w:space="0" w:color="auto"/>
            <w:bottom w:val="none" w:sz="0" w:space="0" w:color="auto"/>
            <w:right w:val="none" w:sz="0" w:space="0" w:color="auto"/>
          </w:divBdr>
          <w:divsChild>
            <w:div w:id="200057773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34119228">
          <w:marLeft w:val="0"/>
          <w:marRight w:val="0"/>
          <w:marTop w:val="150"/>
          <w:marBottom w:val="75"/>
          <w:divBdr>
            <w:top w:val="none" w:sz="0" w:space="0" w:color="auto"/>
            <w:left w:val="none" w:sz="0" w:space="0" w:color="auto"/>
            <w:bottom w:val="none" w:sz="0" w:space="0" w:color="auto"/>
            <w:right w:val="none" w:sz="0" w:space="0" w:color="auto"/>
          </w:divBdr>
          <w:divsChild>
            <w:div w:id="19792568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949386620">
          <w:marLeft w:val="0"/>
          <w:marRight w:val="0"/>
          <w:marTop w:val="150"/>
          <w:marBottom w:val="75"/>
          <w:divBdr>
            <w:top w:val="none" w:sz="0" w:space="0" w:color="auto"/>
            <w:left w:val="none" w:sz="0" w:space="0" w:color="auto"/>
            <w:bottom w:val="none" w:sz="0" w:space="0" w:color="auto"/>
            <w:right w:val="none" w:sz="0" w:space="0" w:color="auto"/>
          </w:divBdr>
          <w:divsChild>
            <w:div w:id="4248048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2440015">
          <w:marLeft w:val="0"/>
          <w:marRight w:val="0"/>
          <w:marTop w:val="150"/>
          <w:marBottom w:val="75"/>
          <w:divBdr>
            <w:top w:val="none" w:sz="0" w:space="0" w:color="auto"/>
            <w:left w:val="none" w:sz="0" w:space="0" w:color="auto"/>
            <w:bottom w:val="none" w:sz="0" w:space="0" w:color="auto"/>
            <w:right w:val="none" w:sz="0" w:space="0" w:color="auto"/>
          </w:divBdr>
          <w:divsChild>
            <w:div w:id="6431228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8223257">
          <w:marLeft w:val="0"/>
          <w:marRight w:val="0"/>
          <w:marTop w:val="150"/>
          <w:marBottom w:val="75"/>
          <w:divBdr>
            <w:top w:val="none" w:sz="0" w:space="0" w:color="auto"/>
            <w:left w:val="none" w:sz="0" w:space="0" w:color="auto"/>
            <w:bottom w:val="none" w:sz="0" w:space="0" w:color="auto"/>
            <w:right w:val="none" w:sz="0" w:space="0" w:color="auto"/>
          </w:divBdr>
          <w:divsChild>
            <w:div w:id="44107456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9527816">
          <w:marLeft w:val="0"/>
          <w:marRight w:val="0"/>
          <w:marTop w:val="150"/>
          <w:marBottom w:val="75"/>
          <w:divBdr>
            <w:top w:val="none" w:sz="0" w:space="0" w:color="auto"/>
            <w:left w:val="none" w:sz="0" w:space="0" w:color="auto"/>
            <w:bottom w:val="none" w:sz="0" w:space="0" w:color="auto"/>
            <w:right w:val="none" w:sz="0" w:space="0" w:color="auto"/>
          </w:divBdr>
          <w:divsChild>
            <w:div w:id="17289118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18145537">
          <w:marLeft w:val="0"/>
          <w:marRight w:val="0"/>
          <w:marTop w:val="150"/>
          <w:marBottom w:val="75"/>
          <w:divBdr>
            <w:top w:val="none" w:sz="0" w:space="0" w:color="auto"/>
            <w:left w:val="none" w:sz="0" w:space="0" w:color="auto"/>
            <w:bottom w:val="none" w:sz="0" w:space="0" w:color="auto"/>
            <w:right w:val="none" w:sz="0" w:space="0" w:color="auto"/>
          </w:divBdr>
          <w:divsChild>
            <w:div w:id="208268079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40618352">
          <w:marLeft w:val="0"/>
          <w:marRight w:val="0"/>
          <w:marTop w:val="150"/>
          <w:marBottom w:val="75"/>
          <w:divBdr>
            <w:top w:val="none" w:sz="0" w:space="0" w:color="auto"/>
            <w:left w:val="none" w:sz="0" w:space="0" w:color="auto"/>
            <w:bottom w:val="none" w:sz="0" w:space="0" w:color="auto"/>
            <w:right w:val="none" w:sz="0" w:space="0" w:color="auto"/>
          </w:divBdr>
          <w:divsChild>
            <w:div w:id="187626190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044745452">
          <w:marLeft w:val="0"/>
          <w:marRight w:val="0"/>
          <w:marTop w:val="150"/>
          <w:marBottom w:val="75"/>
          <w:divBdr>
            <w:top w:val="none" w:sz="0" w:space="0" w:color="auto"/>
            <w:left w:val="none" w:sz="0" w:space="0" w:color="auto"/>
            <w:bottom w:val="none" w:sz="0" w:space="0" w:color="auto"/>
            <w:right w:val="none" w:sz="0" w:space="0" w:color="auto"/>
          </w:divBdr>
          <w:divsChild>
            <w:div w:id="93593926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66220528">
          <w:marLeft w:val="0"/>
          <w:marRight w:val="0"/>
          <w:marTop w:val="150"/>
          <w:marBottom w:val="75"/>
          <w:divBdr>
            <w:top w:val="none" w:sz="0" w:space="0" w:color="auto"/>
            <w:left w:val="none" w:sz="0" w:space="0" w:color="auto"/>
            <w:bottom w:val="none" w:sz="0" w:space="0" w:color="auto"/>
            <w:right w:val="none" w:sz="0" w:space="0" w:color="auto"/>
          </w:divBdr>
          <w:divsChild>
            <w:div w:id="63618389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70419523">
          <w:marLeft w:val="0"/>
          <w:marRight w:val="0"/>
          <w:marTop w:val="150"/>
          <w:marBottom w:val="75"/>
          <w:divBdr>
            <w:top w:val="none" w:sz="0" w:space="0" w:color="auto"/>
            <w:left w:val="none" w:sz="0" w:space="0" w:color="auto"/>
            <w:bottom w:val="none" w:sz="0" w:space="0" w:color="auto"/>
            <w:right w:val="none" w:sz="0" w:space="0" w:color="auto"/>
          </w:divBdr>
          <w:divsChild>
            <w:div w:id="10768092">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075858188">
          <w:marLeft w:val="0"/>
          <w:marRight w:val="0"/>
          <w:marTop w:val="150"/>
          <w:marBottom w:val="75"/>
          <w:divBdr>
            <w:top w:val="none" w:sz="0" w:space="0" w:color="auto"/>
            <w:left w:val="none" w:sz="0" w:space="0" w:color="auto"/>
            <w:bottom w:val="none" w:sz="0" w:space="0" w:color="auto"/>
            <w:right w:val="none" w:sz="0" w:space="0" w:color="auto"/>
          </w:divBdr>
          <w:divsChild>
            <w:div w:id="4537191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113233249">
          <w:marLeft w:val="0"/>
          <w:marRight w:val="0"/>
          <w:marTop w:val="150"/>
          <w:marBottom w:val="75"/>
          <w:divBdr>
            <w:top w:val="none" w:sz="0" w:space="0" w:color="auto"/>
            <w:left w:val="none" w:sz="0" w:space="0" w:color="auto"/>
            <w:bottom w:val="none" w:sz="0" w:space="0" w:color="auto"/>
            <w:right w:val="none" w:sz="0" w:space="0" w:color="auto"/>
          </w:divBdr>
          <w:divsChild>
            <w:div w:id="151113662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121949405">
          <w:marLeft w:val="0"/>
          <w:marRight w:val="0"/>
          <w:marTop w:val="150"/>
          <w:marBottom w:val="75"/>
          <w:divBdr>
            <w:top w:val="none" w:sz="0" w:space="0" w:color="auto"/>
            <w:left w:val="none" w:sz="0" w:space="0" w:color="auto"/>
            <w:bottom w:val="none" w:sz="0" w:space="0" w:color="auto"/>
            <w:right w:val="none" w:sz="0" w:space="0" w:color="auto"/>
          </w:divBdr>
          <w:divsChild>
            <w:div w:id="74090435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122720622">
          <w:marLeft w:val="0"/>
          <w:marRight w:val="0"/>
          <w:marTop w:val="150"/>
          <w:marBottom w:val="75"/>
          <w:divBdr>
            <w:top w:val="none" w:sz="0" w:space="0" w:color="auto"/>
            <w:left w:val="none" w:sz="0" w:space="0" w:color="auto"/>
            <w:bottom w:val="none" w:sz="0" w:space="0" w:color="auto"/>
            <w:right w:val="none" w:sz="0" w:space="0" w:color="auto"/>
          </w:divBdr>
          <w:divsChild>
            <w:div w:id="169299727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sChild>
    </w:div>
    <w:div w:id="207889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eoportal.mzcr.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D\AppData\Roaming\Microsoft\&#352;ablony\SOUHRNN&#193;%20TZ%202018%20OHL+SP.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B1843-8938-4B20-B0DE-CB1367A95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SOUHRNNÁ TZ 2018 OHL+SP</Template>
  <TotalTime>453</TotalTime>
  <Pages>15</Pages>
  <Words>5384</Words>
  <Characters>32737</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Přístavba skladu zboží</vt:lpstr>
    </vt:vector>
  </TitlesOfParts>
  <Company>Projekce Žižkov</Company>
  <LinksUpToDate>false</LinksUpToDate>
  <CharactersWithSpaces>38045</CharactersWithSpaces>
  <SharedDoc>false</SharedDoc>
  <HLinks>
    <vt:vector size="192" baseType="variant">
      <vt:variant>
        <vt:i4>1376305</vt:i4>
      </vt:variant>
      <vt:variant>
        <vt:i4>188</vt:i4>
      </vt:variant>
      <vt:variant>
        <vt:i4>0</vt:i4>
      </vt:variant>
      <vt:variant>
        <vt:i4>5</vt:i4>
      </vt:variant>
      <vt:variant>
        <vt:lpwstr/>
      </vt:variant>
      <vt:variant>
        <vt:lpwstr>_Toc378330967</vt:lpwstr>
      </vt:variant>
      <vt:variant>
        <vt:i4>1376305</vt:i4>
      </vt:variant>
      <vt:variant>
        <vt:i4>182</vt:i4>
      </vt:variant>
      <vt:variant>
        <vt:i4>0</vt:i4>
      </vt:variant>
      <vt:variant>
        <vt:i4>5</vt:i4>
      </vt:variant>
      <vt:variant>
        <vt:lpwstr/>
      </vt:variant>
      <vt:variant>
        <vt:lpwstr>_Toc378330966</vt:lpwstr>
      </vt:variant>
      <vt:variant>
        <vt:i4>1376305</vt:i4>
      </vt:variant>
      <vt:variant>
        <vt:i4>176</vt:i4>
      </vt:variant>
      <vt:variant>
        <vt:i4>0</vt:i4>
      </vt:variant>
      <vt:variant>
        <vt:i4>5</vt:i4>
      </vt:variant>
      <vt:variant>
        <vt:lpwstr/>
      </vt:variant>
      <vt:variant>
        <vt:lpwstr>_Toc378330965</vt:lpwstr>
      </vt:variant>
      <vt:variant>
        <vt:i4>1376305</vt:i4>
      </vt:variant>
      <vt:variant>
        <vt:i4>170</vt:i4>
      </vt:variant>
      <vt:variant>
        <vt:i4>0</vt:i4>
      </vt:variant>
      <vt:variant>
        <vt:i4>5</vt:i4>
      </vt:variant>
      <vt:variant>
        <vt:lpwstr/>
      </vt:variant>
      <vt:variant>
        <vt:lpwstr>_Toc378330964</vt:lpwstr>
      </vt:variant>
      <vt:variant>
        <vt:i4>1376305</vt:i4>
      </vt:variant>
      <vt:variant>
        <vt:i4>164</vt:i4>
      </vt:variant>
      <vt:variant>
        <vt:i4>0</vt:i4>
      </vt:variant>
      <vt:variant>
        <vt:i4>5</vt:i4>
      </vt:variant>
      <vt:variant>
        <vt:lpwstr/>
      </vt:variant>
      <vt:variant>
        <vt:lpwstr>_Toc378330963</vt:lpwstr>
      </vt:variant>
      <vt:variant>
        <vt:i4>1376305</vt:i4>
      </vt:variant>
      <vt:variant>
        <vt:i4>158</vt:i4>
      </vt:variant>
      <vt:variant>
        <vt:i4>0</vt:i4>
      </vt:variant>
      <vt:variant>
        <vt:i4>5</vt:i4>
      </vt:variant>
      <vt:variant>
        <vt:lpwstr/>
      </vt:variant>
      <vt:variant>
        <vt:lpwstr>_Toc378330962</vt:lpwstr>
      </vt:variant>
      <vt:variant>
        <vt:i4>1376305</vt:i4>
      </vt:variant>
      <vt:variant>
        <vt:i4>152</vt:i4>
      </vt:variant>
      <vt:variant>
        <vt:i4>0</vt:i4>
      </vt:variant>
      <vt:variant>
        <vt:i4>5</vt:i4>
      </vt:variant>
      <vt:variant>
        <vt:lpwstr/>
      </vt:variant>
      <vt:variant>
        <vt:lpwstr>_Toc378330961</vt:lpwstr>
      </vt:variant>
      <vt:variant>
        <vt:i4>1376305</vt:i4>
      </vt:variant>
      <vt:variant>
        <vt:i4>146</vt:i4>
      </vt:variant>
      <vt:variant>
        <vt:i4>0</vt:i4>
      </vt:variant>
      <vt:variant>
        <vt:i4>5</vt:i4>
      </vt:variant>
      <vt:variant>
        <vt:lpwstr/>
      </vt:variant>
      <vt:variant>
        <vt:lpwstr>_Toc378330960</vt:lpwstr>
      </vt:variant>
      <vt:variant>
        <vt:i4>1441841</vt:i4>
      </vt:variant>
      <vt:variant>
        <vt:i4>140</vt:i4>
      </vt:variant>
      <vt:variant>
        <vt:i4>0</vt:i4>
      </vt:variant>
      <vt:variant>
        <vt:i4>5</vt:i4>
      </vt:variant>
      <vt:variant>
        <vt:lpwstr/>
      </vt:variant>
      <vt:variant>
        <vt:lpwstr>_Toc378330959</vt:lpwstr>
      </vt:variant>
      <vt:variant>
        <vt:i4>1441841</vt:i4>
      </vt:variant>
      <vt:variant>
        <vt:i4>134</vt:i4>
      </vt:variant>
      <vt:variant>
        <vt:i4>0</vt:i4>
      </vt:variant>
      <vt:variant>
        <vt:i4>5</vt:i4>
      </vt:variant>
      <vt:variant>
        <vt:lpwstr/>
      </vt:variant>
      <vt:variant>
        <vt:lpwstr>_Toc378330958</vt:lpwstr>
      </vt:variant>
      <vt:variant>
        <vt:i4>1441841</vt:i4>
      </vt:variant>
      <vt:variant>
        <vt:i4>128</vt:i4>
      </vt:variant>
      <vt:variant>
        <vt:i4>0</vt:i4>
      </vt:variant>
      <vt:variant>
        <vt:i4>5</vt:i4>
      </vt:variant>
      <vt:variant>
        <vt:lpwstr/>
      </vt:variant>
      <vt:variant>
        <vt:lpwstr>_Toc378330957</vt:lpwstr>
      </vt:variant>
      <vt:variant>
        <vt:i4>1441841</vt:i4>
      </vt:variant>
      <vt:variant>
        <vt:i4>122</vt:i4>
      </vt:variant>
      <vt:variant>
        <vt:i4>0</vt:i4>
      </vt:variant>
      <vt:variant>
        <vt:i4>5</vt:i4>
      </vt:variant>
      <vt:variant>
        <vt:lpwstr/>
      </vt:variant>
      <vt:variant>
        <vt:lpwstr>_Toc378330956</vt:lpwstr>
      </vt:variant>
      <vt:variant>
        <vt:i4>1441841</vt:i4>
      </vt:variant>
      <vt:variant>
        <vt:i4>116</vt:i4>
      </vt:variant>
      <vt:variant>
        <vt:i4>0</vt:i4>
      </vt:variant>
      <vt:variant>
        <vt:i4>5</vt:i4>
      </vt:variant>
      <vt:variant>
        <vt:lpwstr/>
      </vt:variant>
      <vt:variant>
        <vt:lpwstr>_Toc378330955</vt:lpwstr>
      </vt:variant>
      <vt:variant>
        <vt:i4>1441841</vt:i4>
      </vt:variant>
      <vt:variant>
        <vt:i4>110</vt:i4>
      </vt:variant>
      <vt:variant>
        <vt:i4>0</vt:i4>
      </vt:variant>
      <vt:variant>
        <vt:i4>5</vt:i4>
      </vt:variant>
      <vt:variant>
        <vt:lpwstr/>
      </vt:variant>
      <vt:variant>
        <vt:lpwstr>_Toc378330954</vt:lpwstr>
      </vt:variant>
      <vt:variant>
        <vt:i4>1441841</vt:i4>
      </vt:variant>
      <vt:variant>
        <vt:i4>104</vt:i4>
      </vt:variant>
      <vt:variant>
        <vt:i4>0</vt:i4>
      </vt:variant>
      <vt:variant>
        <vt:i4>5</vt:i4>
      </vt:variant>
      <vt:variant>
        <vt:lpwstr/>
      </vt:variant>
      <vt:variant>
        <vt:lpwstr>_Toc378330953</vt:lpwstr>
      </vt:variant>
      <vt:variant>
        <vt:i4>1441841</vt:i4>
      </vt:variant>
      <vt:variant>
        <vt:i4>98</vt:i4>
      </vt:variant>
      <vt:variant>
        <vt:i4>0</vt:i4>
      </vt:variant>
      <vt:variant>
        <vt:i4>5</vt:i4>
      </vt:variant>
      <vt:variant>
        <vt:lpwstr/>
      </vt:variant>
      <vt:variant>
        <vt:lpwstr>_Toc378330952</vt:lpwstr>
      </vt:variant>
      <vt:variant>
        <vt:i4>1441841</vt:i4>
      </vt:variant>
      <vt:variant>
        <vt:i4>92</vt:i4>
      </vt:variant>
      <vt:variant>
        <vt:i4>0</vt:i4>
      </vt:variant>
      <vt:variant>
        <vt:i4>5</vt:i4>
      </vt:variant>
      <vt:variant>
        <vt:lpwstr/>
      </vt:variant>
      <vt:variant>
        <vt:lpwstr>_Toc378330951</vt:lpwstr>
      </vt:variant>
      <vt:variant>
        <vt:i4>1441841</vt:i4>
      </vt:variant>
      <vt:variant>
        <vt:i4>86</vt:i4>
      </vt:variant>
      <vt:variant>
        <vt:i4>0</vt:i4>
      </vt:variant>
      <vt:variant>
        <vt:i4>5</vt:i4>
      </vt:variant>
      <vt:variant>
        <vt:lpwstr/>
      </vt:variant>
      <vt:variant>
        <vt:lpwstr>_Toc378330950</vt:lpwstr>
      </vt:variant>
      <vt:variant>
        <vt:i4>1507377</vt:i4>
      </vt:variant>
      <vt:variant>
        <vt:i4>80</vt:i4>
      </vt:variant>
      <vt:variant>
        <vt:i4>0</vt:i4>
      </vt:variant>
      <vt:variant>
        <vt:i4>5</vt:i4>
      </vt:variant>
      <vt:variant>
        <vt:lpwstr/>
      </vt:variant>
      <vt:variant>
        <vt:lpwstr>_Toc378330949</vt:lpwstr>
      </vt:variant>
      <vt:variant>
        <vt:i4>1507377</vt:i4>
      </vt:variant>
      <vt:variant>
        <vt:i4>74</vt:i4>
      </vt:variant>
      <vt:variant>
        <vt:i4>0</vt:i4>
      </vt:variant>
      <vt:variant>
        <vt:i4>5</vt:i4>
      </vt:variant>
      <vt:variant>
        <vt:lpwstr/>
      </vt:variant>
      <vt:variant>
        <vt:lpwstr>_Toc378330948</vt:lpwstr>
      </vt:variant>
      <vt:variant>
        <vt:i4>1507377</vt:i4>
      </vt:variant>
      <vt:variant>
        <vt:i4>68</vt:i4>
      </vt:variant>
      <vt:variant>
        <vt:i4>0</vt:i4>
      </vt:variant>
      <vt:variant>
        <vt:i4>5</vt:i4>
      </vt:variant>
      <vt:variant>
        <vt:lpwstr/>
      </vt:variant>
      <vt:variant>
        <vt:lpwstr>_Toc378330947</vt:lpwstr>
      </vt:variant>
      <vt:variant>
        <vt:i4>1507377</vt:i4>
      </vt:variant>
      <vt:variant>
        <vt:i4>62</vt:i4>
      </vt:variant>
      <vt:variant>
        <vt:i4>0</vt:i4>
      </vt:variant>
      <vt:variant>
        <vt:i4>5</vt:i4>
      </vt:variant>
      <vt:variant>
        <vt:lpwstr/>
      </vt:variant>
      <vt:variant>
        <vt:lpwstr>_Toc378330946</vt:lpwstr>
      </vt:variant>
      <vt:variant>
        <vt:i4>1507377</vt:i4>
      </vt:variant>
      <vt:variant>
        <vt:i4>56</vt:i4>
      </vt:variant>
      <vt:variant>
        <vt:i4>0</vt:i4>
      </vt:variant>
      <vt:variant>
        <vt:i4>5</vt:i4>
      </vt:variant>
      <vt:variant>
        <vt:lpwstr/>
      </vt:variant>
      <vt:variant>
        <vt:lpwstr>_Toc378330945</vt:lpwstr>
      </vt:variant>
      <vt:variant>
        <vt:i4>1507377</vt:i4>
      </vt:variant>
      <vt:variant>
        <vt:i4>50</vt:i4>
      </vt:variant>
      <vt:variant>
        <vt:i4>0</vt:i4>
      </vt:variant>
      <vt:variant>
        <vt:i4>5</vt:i4>
      </vt:variant>
      <vt:variant>
        <vt:lpwstr/>
      </vt:variant>
      <vt:variant>
        <vt:lpwstr>_Toc378330944</vt:lpwstr>
      </vt:variant>
      <vt:variant>
        <vt:i4>1507377</vt:i4>
      </vt:variant>
      <vt:variant>
        <vt:i4>44</vt:i4>
      </vt:variant>
      <vt:variant>
        <vt:i4>0</vt:i4>
      </vt:variant>
      <vt:variant>
        <vt:i4>5</vt:i4>
      </vt:variant>
      <vt:variant>
        <vt:lpwstr/>
      </vt:variant>
      <vt:variant>
        <vt:lpwstr>_Toc378330943</vt:lpwstr>
      </vt:variant>
      <vt:variant>
        <vt:i4>1507377</vt:i4>
      </vt:variant>
      <vt:variant>
        <vt:i4>38</vt:i4>
      </vt:variant>
      <vt:variant>
        <vt:i4>0</vt:i4>
      </vt:variant>
      <vt:variant>
        <vt:i4>5</vt:i4>
      </vt:variant>
      <vt:variant>
        <vt:lpwstr/>
      </vt:variant>
      <vt:variant>
        <vt:lpwstr>_Toc378330942</vt:lpwstr>
      </vt:variant>
      <vt:variant>
        <vt:i4>1507377</vt:i4>
      </vt:variant>
      <vt:variant>
        <vt:i4>32</vt:i4>
      </vt:variant>
      <vt:variant>
        <vt:i4>0</vt:i4>
      </vt:variant>
      <vt:variant>
        <vt:i4>5</vt:i4>
      </vt:variant>
      <vt:variant>
        <vt:lpwstr/>
      </vt:variant>
      <vt:variant>
        <vt:lpwstr>_Toc378330941</vt:lpwstr>
      </vt:variant>
      <vt:variant>
        <vt:i4>1507377</vt:i4>
      </vt:variant>
      <vt:variant>
        <vt:i4>26</vt:i4>
      </vt:variant>
      <vt:variant>
        <vt:i4>0</vt:i4>
      </vt:variant>
      <vt:variant>
        <vt:i4>5</vt:i4>
      </vt:variant>
      <vt:variant>
        <vt:lpwstr/>
      </vt:variant>
      <vt:variant>
        <vt:lpwstr>_Toc378330940</vt:lpwstr>
      </vt:variant>
      <vt:variant>
        <vt:i4>1048625</vt:i4>
      </vt:variant>
      <vt:variant>
        <vt:i4>20</vt:i4>
      </vt:variant>
      <vt:variant>
        <vt:i4>0</vt:i4>
      </vt:variant>
      <vt:variant>
        <vt:i4>5</vt:i4>
      </vt:variant>
      <vt:variant>
        <vt:lpwstr/>
      </vt:variant>
      <vt:variant>
        <vt:lpwstr>_Toc378330939</vt:lpwstr>
      </vt:variant>
      <vt:variant>
        <vt:i4>1048625</vt:i4>
      </vt:variant>
      <vt:variant>
        <vt:i4>14</vt:i4>
      </vt:variant>
      <vt:variant>
        <vt:i4>0</vt:i4>
      </vt:variant>
      <vt:variant>
        <vt:i4>5</vt:i4>
      </vt:variant>
      <vt:variant>
        <vt:lpwstr/>
      </vt:variant>
      <vt:variant>
        <vt:lpwstr>_Toc378330938</vt:lpwstr>
      </vt:variant>
      <vt:variant>
        <vt:i4>1048625</vt:i4>
      </vt:variant>
      <vt:variant>
        <vt:i4>8</vt:i4>
      </vt:variant>
      <vt:variant>
        <vt:i4>0</vt:i4>
      </vt:variant>
      <vt:variant>
        <vt:i4>5</vt:i4>
      </vt:variant>
      <vt:variant>
        <vt:lpwstr/>
      </vt:variant>
      <vt:variant>
        <vt:lpwstr>_Toc378330937</vt:lpwstr>
      </vt:variant>
      <vt:variant>
        <vt:i4>1048625</vt:i4>
      </vt:variant>
      <vt:variant>
        <vt:i4>2</vt:i4>
      </vt:variant>
      <vt:variant>
        <vt:i4>0</vt:i4>
      </vt:variant>
      <vt:variant>
        <vt:i4>5</vt:i4>
      </vt:variant>
      <vt:variant>
        <vt:lpwstr/>
      </vt:variant>
      <vt:variant>
        <vt:lpwstr>_Toc378330936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Přístavba skladu zboží</dc:title>
  <dc:creator>ing. Tomáš Doleček</dc:creator>
  <cp:lastModifiedBy>ing. Tomáš Doleček</cp:lastModifiedBy>
  <cp:revision>48</cp:revision>
  <cp:lastPrinted>2013-02-21T11:05:00Z</cp:lastPrinted>
  <dcterms:created xsi:type="dcterms:W3CDTF">2020-03-16T09:22:00Z</dcterms:created>
  <dcterms:modified xsi:type="dcterms:W3CDTF">2020-07-20T07:49:00Z</dcterms:modified>
</cp:coreProperties>
</file>